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23FD7" w14:textId="49C8086D" w:rsidR="008F7DB5" w:rsidRPr="008F7DB5" w:rsidRDefault="0061274E" w:rsidP="008F7DB5">
      <w:pPr>
        <w:pStyle w:val="Heading2"/>
        <w:rPr>
          <w:sz w:val="22"/>
          <w:szCs w:val="22"/>
        </w:rPr>
      </w:pPr>
      <w:bookmarkStart w:id="0" w:name="_GoBack"/>
      <w:bookmarkEnd w:id="0"/>
      <w:r w:rsidRPr="001D2B32">
        <w:rPr>
          <w:sz w:val="22"/>
          <w:szCs w:val="22"/>
        </w:rPr>
        <w:t>What is a Security</w:t>
      </w:r>
    </w:p>
    <w:p w14:paraId="515505CB" w14:textId="77777777" w:rsidR="001D2B32" w:rsidRPr="001D2B32" w:rsidRDefault="001D2B32" w:rsidP="001D2B32">
      <w:pPr>
        <w:pStyle w:val="NoteLevel1"/>
        <w:numPr>
          <w:ilvl w:val="0"/>
          <w:numId w:val="0"/>
        </w:numPr>
        <w:rPr>
          <w:rFonts w:ascii="Times New Roman" w:hAnsi="Times New Roman" w:cs="Times New Roman"/>
          <w:sz w:val="22"/>
          <w:szCs w:val="22"/>
        </w:rPr>
      </w:pPr>
      <w:r w:rsidRPr="001D2B32">
        <w:rPr>
          <w:rFonts w:ascii="Times New Roman" w:hAnsi="Times New Roman" w:cs="Times New Roman"/>
          <w:b/>
          <w:sz w:val="22"/>
          <w:szCs w:val="22"/>
        </w:rPr>
        <w:t>I.  What is a Security</w:t>
      </w:r>
      <w:r w:rsidRPr="001D2B32">
        <w:rPr>
          <w:rFonts w:ascii="Times New Roman" w:hAnsi="Times New Roman" w:cs="Times New Roman"/>
          <w:sz w:val="22"/>
          <w:szCs w:val="22"/>
        </w:rPr>
        <w:t>?</w:t>
      </w:r>
    </w:p>
    <w:p w14:paraId="45CC2858" w14:textId="77777777" w:rsidR="001D2B32" w:rsidRPr="001D2B32" w:rsidRDefault="001D2B32" w:rsidP="001D2B32">
      <w:pPr>
        <w:pStyle w:val="NoteLevel2"/>
        <w:numPr>
          <w:ilvl w:val="1"/>
          <w:numId w:val="2"/>
        </w:numPr>
        <w:rPr>
          <w:rFonts w:ascii="Times New Roman" w:hAnsi="Times New Roman" w:cs="Times New Roman"/>
          <w:sz w:val="22"/>
          <w:szCs w:val="22"/>
        </w:rPr>
      </w:pPr>
      <w:r w:rsidRPr="001D2B32">
        <w:rPr>
          <w:rFonts w:ascii="Times New Roman" w:hAnsi="Times New Roman" w:cs="Times New Roman"/>
          <w:sz w:val="22"/>
          <w:szCs w:val="22"/>
        </w:rPr>
        <w:t>Important b/c if Security:</w:t>
      </w:r>
    </w:p>
    <w:p w14:paraId="44348B84" w14:textId="77777777" w:rsidR="001D2B32" w:rsidRPr="001D2B32" w:rsidRDefault="001D2B32" w:rsidP="001D2B32">
      <w:pPr>
        <w:pStyle w:val="NoteLevel3"/>
        <w:numPr>
          <w:ilvl w:val="2"/>
          <w:numId w:val="2"/>
        </w:numPr>
        <w:rPr>
          <w:rFonts w:ascii="Times New Roman" w:hAnsi="Times New Roman" w:cs="Times New Roman"/>
          <w:sz w:val="22"/>
          <w:szCs w:val="22"/>
        </w:rPr>
      </w:pPr>
      <w:r w:rsidRPr="001D2B32">
        <w:rPr>
          <w:rFonts w:ascii="Times New Roman" w:hAnsi="Times New Roman" w:cs="Times New Roman"/>
          <w:sz w:val="22"/>
          <w:szCs w:val="22"/>
        </w:rPr>
        <w:t>A.  According to §5, if it is a security and it’s not exempt, then it’s subject to registration statement</w:t>
      </w:r>
    </w:p>
    <w:p w14:paraId="2ED90EBC" w14:textId="77777777" w:rsidR="001D2B32" w:rsidRPr="001D2B32" w:rsidRDefault="001D2B32" w:rsidP="001D2B32">
      <w:pPr>
        <w:pStyle w:val="NoteLevel4"/>
        <w:numPr>
          <w:ilvl w:val="3"/>
          <w:numId w:val="2"/>
        </w:numPr>
        <w:rPr>
          <w:rFonts w:ascii="Times New Roman" w:hAnsi="Times New Roman" w:cs="Times New Roman"/>
          <w:sz w:val="22"/>
          <w:szCs w:val="22"/>
        </w:rPr>
      </w:pPr>
      <w:r w:rsidRPr="001D2B32">
        <w:rPr>
          <w:rFonts w:ascii="Times New Roman" w:hAnsi="Times New Roman" w:cs="Times New Roman"/>
          <w:sz w:val="22"/>
          <w:szCs w:val="22"/>
        </w:rPr>
        <w:t>if company violates §5 by not registering “securities”, then anyone who purchased the securities from the company can recover a full refund even if there was no fraud</w:t>
      </w:r>
    </w:p>
    <w:p w14:paraId="58171C96" w14:textId="77777777" w:rsidR="001D2B32" w:rsidRPr="001D2B32" w:rsidRDefault="001D2B32" w:rsidP="001D2B32">
      <w:pPr>
        <w:pStyle w:val="NoteLevel4"/>
        <w:numPr>
          <w:ilvl w:val="3"/>
          <w:numId w:val="2"/>
        </w:numPr>
        <w:rPr>
          <w:rFonts w:ascii="Times New Roman" w:hAnsi="Times New Roman" w:cs="Times New Roman"/>
          <w:sz w:val="22"/>
          <w:szCs w:val="22"/>
        </w:rPr>
      </w:pPr>
      <w:r w:rsidRPr="001D2B32">
        <w:rPr>
          <w:rFonts w:ascii="Times New Roman" w:hAnsi="Times New Roman" w:cs="Times New Roman"/>
          <w:sz w:val="22"/>
          <w:szCs w:val="22"/>
        </w:rPr>
        <w:t>also face potential criminal charges if company “willfully” violated §5</w:t>
      </w:r>
    </w:p>
    <w:p w14:paraId="09B07B9D" w14:textId="77777777" w:rsidR="001D2B32" w:rsidRPr="001D2B32" w:rsidRDefault="001D2B32" w:rsidP="001D2B32">
      <w:pPr>
        <w:pStyle w:val="NoteLevel3"/>
        <w:numPr>
          <w:ilvl w:val="2"/>
          <w:numId w:val="2"/>
        </w:numPr>
        <w:rPr>
          <w:rFonts w:ascii="Times New Roman" w:hAnsi="Times New Roman" w:cs="Times New Roman"/>
          <w:sz w:val="22"/>
          <w:szCs w:val="22"/>
        </w:rPr>
      </w:pPr>
      <w:r w:rsidRPr="001D2B32">
        <w:rPr>
          <w:rFonts w:ascii="Times New Roman" w:hAnsi="Times New Roman" w:cs="Times New Roman"/>
          <w:sz w:val="22"/>
          <w:szCs w:val="22"/>
        </w:rPr>
        <w:t>B.  If Security, then federal securities laws apply – arms plaintiff with anti-fraud provisions of securities statutes as opposed to only common law anti-fraud if not a security</w:t>
      </w:r>
    </w:p>
    <w:p w14:paraId="5282F6B3" w14:textId="77777777" w:rsidR="001D2B32" w:rsidRPr="001D2B32" w:rsidRDefault="001D2B32" w:rsidP="001D2B32">
      <w:pPr>
        <w:pStyle w:val="NoteLevel3"/>
        <w:numPr>
          <w:ilvl w:val="2"/>
          <w:numId w:val="2"/>
        </w:numPr>
        <w:rPr>
          <w:rFonts w:ascii="Times New Roman" w:hAnsi="Times New Roman" w:cs="Times New Roman"/>
          <w:sz w:val="22"/>
          <w:szCs w:val="22"/>
        </w:rPr>
      </w:pPr>
      <w:r w:rsidRPr="001D2B32">
        <w:rPr>
          <w:rFonts w:ascii="Times New Roman" w:hAnsi="Times New Roman" w:cs="Times New Roman"/>
          <w:sz w:val="22"/>
          <w:szCs w:val="22"/>
        </w:rPr>
        <w:t>C.  SEC has jurisdiction if Security</w:t>
      </w:r>
    </w:p>
    <w:p w14:paraId="053F0181" w14:textId="77777777" w:rsidR="001D2B32" w:rsidRPr="001D2B32" w:rsidRDefault="001D2B32" w:rsidP="001D2B32">
      <w:pPr>
        <w:pStyle w:val="NoteLevel2"/>
        <w:numPr>
          <w:ilvl w:val="1"/>
          <w:numId w:val="2"/>
        </w:numPr>
        <w:rPr>
          <w:rFonts w:ascii="Times New Roman" w:hAnsi="Times New Roman" w:cs="Times New Roman"/>
          <w:sz w:val="22"/>
          <w:szCs w:val="22"/>
        </w:rPr>
      </w:pPr>
      <w:r w:rsidRPr="001D2B32">
        <w:rPr>
          <w:rFonts w:ascii="Times New Roman" w:hAnsi="Times New Roman" w:cs="Times New Roman"/>
          <w:sz w:val="22"/>
          <w:szCs w:val="22"/>
        </w:rPr>
        <w:t>Where do we look to determine what a security is?</w:t>
      </w:r>
    </w:p>
    <w:p w14:paraId="5D29687C" w14:textId="77777777" w:rsidR="001D2B32" w:rsidRPr="001D2B32" w:rsidRDefault="001D2B32" w:rsidP="001D2B32">
      <w:pPr>
        <w:pStyle w:val="NoteLevel3"/>
        <w:numPr>
          <w:ilvl w:val="2"/>
          <w:numId w:val="2"/>
        </w:numPr>
        <w:rPr>
          <w:rFonts w:ascii="Times New Roman" w:hAnsi="Times New Roman" w:cs="Times New Roman"/>
          <w:sz w:val="22"/>
          <w:szCs w:val="22"/>
        </w:rPr>
      </w:pPr>
      <w:r w:rsidRPr="001D2B32">
        <w:rPr>
          <w:rFonts w:ascii="Times New Roman" w:hAnsi="Times New Roman" w:cs="Times New Roman"/>
          <w:sz w:val="22"/>
          <w:szCs w:val="22"/>
        </w:rPr>
        <w:t>§2(a)(1) ’33 Securities Act; AND §3(a)(10) of ’34 Exchange Act</w:t>
      </w:r>
    </w:p>
    <w:p w14:paraId="189A46D9" w14:textId="77777777" w:rsidR="001D2B32" w:rsidRPr="001D2B32" w:rsidRDefault="001D2B32" w:rsidP="001D2B32">
      <w:pPr>
        <w:pStyle w:val="NoteLevel4"/>
        <w:numPr>
          <w:ilvl w:val="3"/>
          <w:numId w:val="2"/>
        </w:numPr>
        <w:rPr>
          <w:rFonts w:ascii="Times New Roman" w:hAnsi="Times New Roman" w:cs="Times New Roman"/>
          <w:sz w:val="22"/>
          <w:szCs w:val="22"/>
        </w:rPr>
      </w:pPr>
      <w:r w:rsidRPr="001D2B32">
        <w:rPr>
          <w:rFonts w:ascii="Times New Roman" w:hAnsi="Times New Roman" w:cs="Times New Roman"/>
          <w:sz w:val="22"/>
          <w:szCs w:val="22"/>
        </w:rPr>
        <w:t>but both definitions are preceded by “unless the context otherwise requires.”</w:t>
      </w:r>
    </w:p>
    <w:p w14:paraId="719CB896" w14:textId="77777777" w:rsidR="001D2B32" w:rsidRPr="001D2B32" w:rsidRDefault="001D2B32" w:rsidP="001D2B32">
      <w:pPr>
        <w:pStyle w:val="NoteLevel4"/>
        <w:numPr>
          <w:ilvl w:val="3"/>
          <w:numId w:val="2"/>
        </w:numPr>
        <w:rPr>
          <w:rFonts w:ascii="Times New Roman" w:hAnsi="Times New Roman" w:cs="Times New Roman"/>
          <w:sz w:val="22"/>
          <w:szCs w:val="22"/>
        </w:rPr>
      </w:pPr>
      <w:r w:rsidRPr="001D2B32">
        <w:rPr>
          <w:rFonts w:ascii="Times New Roman" w:hAnsi="Times New Roman" w:cs="Times New Roman"/>
          <w:sz w:val="22"/>
          <w:szCs w:val="22"/>
        </w:rPr>
        <w:t xml:space="preserve">no subsequent definitions of some of the terms among the laundry-list in definition </w:t>
      </w:r>
    </w:p>
    <w:p w14:paraId="246256D1" w14:textId="77777777" w:rsidR="001D2B32" w:rsidRPr="001D2B32" w:rsidRDefault="001D2B32" w:rsidP="001D2B32">
      <w:pPr>
        <w:pStyle w:val="NoteLevel3"/>
        <w:numPr>
          <w:ilvl w:val="2"/>
          <w:numId w:val="2"/>
        </w:numPr>
        <w:rPr>
          <w:rFonts w:ascii="Times New Roman" w:hAnsi="Times New Roman" w:cs="Times New Roman"/>
          <w:sz w:val="22"/>
          <w:szCs w:val="22"/>
        </w:rPr>
      </w:pPr>
      <w:r w:rsidRPr="001D2B32">
        <w:rPr>
          <w:rFonts w:ascii="Times New Roman" w:hAnsi="Times New Roman" w:cs="Times New Roman"/>
          <w:sz w:val="22"/>
          <w:szCs w:val="22"/>
        </w:rPr>
        <w:t>§3(a)(10) of ’33 Act</w:t>
      </w:r>
    </w:p>
    <w:p w14:paraId="6BA9615F" w14:textId="77777777" w:rsidR="001D2B32" w:rsidRPr="001D2B32" w:rsidRDefault="001D2B32" w:rsidP="001D2B32">
      <w:pPr>
        <w:pStyle w:val="NoteLevel4"/>
        <w:numPr>
          <w:ilvl w:val="3"/>
          <w:numId w:val="2"/>
        </w:numPr>
        <w:rPr>
          <w:rFonts w:ascii="Times New Roman" w:hAnsi="Times New Roman" w:cs="Times New Roman"/>
          <w:sz w:val="22"/>
          <w:szCs w:val="22"/>
        </w:rPr>
      </w:pPr>
      <w:r w:rsidRPr="001D2B32">
        <w:rPr>
          <w:rFonts w:ascii="Times New Roman" w:hAnsi="Times New Roman" w:cs="Times New Roman"/>
          <w:sz w:val="22"/>
          <w:szCs w:val="22"/>
        </w:rPr>
        <w:t>provides a list of “securities” that are exempt from registration provisions of federal securities laws, BUT not the anti-fraud provisions</w:t>
      </w:r>
    </w:p>
    <w:p w14:paraId="5C09645C" w14:textId="77777777" w:rsidR="001D2B32" w:rsidRPr="001D2B32" w:rsidRDefault="001D2B32" w:rsidP="001D2B32">
      <w:pPr>
        <w:pStyle w:val="NoteLevel3"/>
        <w:numPr>
          <w:ilvl w:val="2"/>
          <w:numId w:val="2"/>
        </w:numPr>
        <w:rPr>
          <w:rFonts w:ascii="Times New Roman" w:hAnsi="Times New Roman" w:cs="Times New Roman"/>
          <w:sz w:val="22"/>
          <w:szCs w:val="22"/>
        </w:rPr>
      </w:pPr>
      <w:r w:rsidRPr="001D2B32">
        <w:rPr>
          <w:rFonts w:ascii="Times New Roman" w:hAnsi="Times New Roman" w:cs="Times New Roman"/>
          <w:sz w:val="22"/>
          <w:szCs w:val="22"/>
        </w:rPr>
        <w:t>Case Law:</w:t>
      </w:r>
    </w:p>
    <w:p w14:paraId="6F5BF828" w14:textId="77777777" w:rsidR="001D2B32" w:rsidRPr="001D2B32" w:rsidRDefault="001D2B32" w:rsidP="001D2B32">
      <w:pPr>
        <w:pStyle w:val="NoteLevel4"/>
        <w:numPr>
          <w:ilvl w:val="3"/>
          <w:numId w:val="2"/>
        </w:numPr>
        <w:rPr>
          <w:rFonts w:ascii="Times New Roman" w:hAnsi="Times New Roman" w:cs="Times New Roman"/>
          <w:sz w:val="22"/>
          <w:szCs w:val="22"/>
        </w:rPr>
      </w:pPr>
      <w:r w:rsidRPr="001D2B32">
        <w:rPr>
          <w:rFonts w:ascii="Times New Roman" w:hAnsi="Times New Roman" w:cs="Times New Roman"/>
          <w:i/>
          <w:sz w:val="22"/>
          <w:szCs w:val="22"/>
        </w:rPr>
        <w:t>SEC v. W.J. Howey Co.</w:t>
      </w:r>
    </w:p>
    <w:p w14:paraId="364C1576" w14:textId="77777777" w:rsidR="001D2B32" w:rsidRPr="001D2B32" w:rsidRDefault="001D2B32" w:rsidP="001D2B32">
      <w:pPr>
        <w:pStyle w:val="NoteLevel5"/>
        <w:numPr>
          <w:ilvl w:val="4"/>
          <w:numId w:val="2"/>
        </w:numPr>
        <w:rPr>
          <w:rFonts w:ascii="Times New Roman" w:hAnsi="Times New Roman" w:cs="Times New Roman"/>
          <w:sz w:val="22"/>
          <w:szCs w:val="22"/>
        </w:rPr>
      </w:pPr>
      <w:r w:rsidRPr="001D2B32">
        <w:rPr>
          <w:rFonts w:ascii="Times New Roman" w:hAnsi="Times New Roman" w:cs="Times New Roman"/>
          <w:sz w:val="22"/>
          <w:szCs w:val="22"/>
        </w:rPr>
        <w:t xml:space="preserve">“Investment contract embodies a flexible rather than a static principle – and form was disregarded for substance and emphasis was placed upon </w:t>
      </w:r>
      <w:r w:rsidRPr="001D2B32">
        <w:rPr>
          <w:rFonts w:ascii="Times New Roman" w:hAnsi="Times New Roman" w:cs="Times New Roman"/>
          <w:i/>
          <w:sz w:val="22"/>
          <w:szCs w:val="22"/>
        </w:rPr>
        <w:t>economic reality</w:t>
      </w:r>
      <w:r w:rsidRPr="001D2B32">
        <w:rPr>
          <w:rFonts w:ascii="Times New Roman" w:hAnsi="Times New Roman" w:cs="Times New Roman"/>
          <w:sz w:val="22"/>
          <w:szCs w:val="22"/>
        </w:rPr>
        <w:t>.”</w:t>
      </w:r>
    </w:p>
    <w:p w14:paraId="1FE01E52" w14:textId="77777777" w:rsidR="001D2B32" w:rsidRPr="001D2B32" w:rsidRDefault="001D2B32" w:rsidP="001D2B32">
      <w:pPr>
        <w:pStyle w:val="NoteLevel5"/>
        <w:numPr>
          <w:ilvl w:val="4"/>
          <w:numId w:val="2"/>
        </w:numPr>
        <w:rPr>
          <w:rFonts w:ascii="Times New Roman" w:hAnsi="Times New Roman" w:cs="Times New Roman"/>
          <w:sz w:val="22"/>
          <w:szCs w:val="22"/>
        </w:rPr>
      </w:pPr>
      <w:r w:rsidRPr="001D2B32">
        <w:rPr>
          <w:rFonts w:ascii="Times New Roman" w:hAnsi="Times New Roman" w:cs="Times New Roman"/>
          <w:sz w:val="22"/>
          <w:szCs w:val="22"/>
        </w:rPr>
        <w:t>“an investment contract for purposes of the Securities Act means a contract, transaction or scheme whereby a person invests his money in a common enterprise and is led to expect profits solely form the efforts of the promoter or a third party, it being immaterial whether the shares in the enterprise are evidenced by formal certificates or by nominal interests in the physical assets employed in the enterprise.”</w:t>
      </w:r>
    </w:p>
    <w:p w14:paraId="73F7EA15" w14:textId="77777777" w:rsidR="001D2B32" w:rsidRPr="001D2B32" w:rsidRDefault="001D2B32" w:rsidP="001D2B32">
      <w:pPr>
        <w:pStyle w:val="NoteLevel6"/>
        <w:numPr>
          <w:ilvl w:val="5"/>
          <w:numId w:val="2"/>
        </w:numPr>
        <w:rPr>
          <w:rFonts w:ascii="Times New Roman" w:hAnsi="Times New Roman" w:cs="Times New Roman"/>
          <w:sz w:val="22"/>
          <w:szCs w:val="22"/>
        </w:rPr>
      </w:pPr>
      <w:r w:rsidRPr="001D2B32">
        <w:rPr>
          <w:rFonts w:ascii="Times New Roman" w:hAnsi="Times New Roman" w:cs="Times New Roman"/>
          <w:sz w:val="22"/>
          <w:szCs w:val="22"/>
        </w:rPr>
        <w:t>1.  Transaction or scheme whereby a person invests his money</w:t>
      </w:r>
    </w:p>
    <w:p w14:paraId="08DC0D9C" w14:textId="77777777" w:rsidR="001D2B32" w:rsidRPr="001D2B32" w:rsidRDefault="001D2B32" w:rsidP="001D2B32">
      <w:pPr>
        <w:pStyle w:val="NoteLevel6"/>
        <w:numPr>
          <w:ilvl w:val="5"/>
          <w:numId w:val="2"/>
        </w:numPr>
        <w:rPr>
          <w:rFonts w:ascii="Times New Roman" w:hAnsi="Times New Roman" w:cs="Times New Roman"/>
          <w:sz w:val="22"/>
          <w:szCs w:val="22"/>
        </w:rPr>
      </w:pPr>
      <w:r w:rsidRPr="001D2B32">
        <w:rPr>
          <w:rFonts w:ascii="Times New Roman" w:hAnsi="Times New Roman" w:cs="Times New Roman"/>
          <w:sz w:val="22"/>
          <w:szCs w:val="22"/>
        </w:rPr>
        <w:t>2.  In a common enterprise, and</w:t>
      </w:r>
    </w:p>
    <w:p w14:paraId="7D02D563" w14:textId="77777777" w:rsidR="001D2B32" w:rsidRPr="001D2B32" w:rsidRDefault="001D2B32" w:rsidP="001D2B32">
      <w:pPr>
        <w:pStyle w:val="NoteLevel6"/>
        <w:numPr>
          <w:ilvl w:val="5"/>
          <w:numId w:val="2"/>
        </w:numPr>
        <w:rPr>
          <w:rFonts w:ascii="Times New Roman" w:hAnsi="Times New Roman" w:cs="Times New Roman"/>
          <w:sz w:val="22"/>
          <w:szCs w:val="22"/>
        </w:rPr>
      </w:pPr>
      <w:r w:rsidRPr="001D2B32">
        <w:rPr>
          <w:rFonts w:ascii="Times New Roman" w:hAnsi="Times New Roman" w:cs="Times New Roman"/>
          <w:sz w:val="22"/>
          <w:szCs w:val="22"/>
        </w:rPr>
        <w:t>3.  Is led to expect profits solely form the efforts of the promoter or a third party</w:t>
      </w:r>
    </w:p>
    <w:p w14:paraId="70C12E3F" w14:textId="77777777" w:rsidR="001D2B32" w:rsidRPr="001D2B32" w:rsidRDefault="001D2B32" w:rsidP="001D2B32">
      <w:pPr>
        <w:pStyle w:val="NoteLevel4"/>
        <w:numPr>
          <w:ilvl w:val="3"/>
          <w:numId w:val="2"/>
        </w:numPr>
        <w:rPr>
          <w:rFonts w:ascii="Times New Roman" w:hAnsi="Times New Roman" w:cs="Times New Roman"/>
          <w:sz w:val="22"/>
          <w:szCs w:val="22"/>
        </w:rPr>
      </w:pPr>
      <w:r w:rsidRPr="001D2B32">
        <w:rPr>
          <w:rFonts w:ascii="Times New Roman" w:hAnsi="Times New Roman" w:cs="Times New Roman"/>
          <w:i/>
          <w:sz w:val="22"/>
          <w:szCs w:val="22"/>
        </w:rPr>
        <w:t>Marine Bank v. Weaver</w:t>
      </w:r>
    </w:p>
    <w:p w14:paraId="3E182DAF" w14:textId="77777777" w:rsidR="001D2B32" w:rsidRPr="001D2B32" w:rsidRDefault="001D2B32" w:rsidP="001D2B32">
      <w:pPr>
        <w:pStyle w:val="NoteLevel5"/>
        <w:numPr>
          <w:ilvl w:val="4"/>
          <w:numId w:val="2"/>
        </w:numPr>
        <w:rPr>
          <w:rFonts w:ascii="Times New Roman" w:hAnsi="Times New Roman" w:cs="Times New Roman"/>
          <w:sz w:val="22"/>
          <w:szCs w:val="22"/>
        </w:rPr>
      </w:pPr>
      <w:r w:rsidRPr="001D2B32">
        <w:rPr>
          <w:rFonts w:ascii="Times New Roman" w:hAnsi="Times New Roman" w:cs="Times New Roman"/>
          <w:sz w:val="22"/>
          <w:szCs w:val="22"/>
        </w:rPr>
        <w:t>No security – the certificate of deposit sold to the Weavers is not a security b/c the agreement differed in several respects from other unusual arrangments found to involve securities</w:t>
      </w:r>
    </w:p>
    <w:p w14:paraId="409D63B9" w14:textId="77777777" w:rsidR="001D2B32" w:rsidRPr="001D2B32" w:rsidRDefault="001D2B32" w:rsidP="001D2B32">
      <w:pPr>
        <w:pStyle w:val="NoteLevel6"/>
        <w:numPr>
          <w:ilvl w:val="5"/>
          <w:numId w:val="2"/>
        </w:numPr>
        <w:rPr>
          <w:rFonts w:ascii="Times New Roman" w:hAnsi="Times New Roman" w:cs="Times New Roman"/>
          <w:sz w:val="22"/>
          <w:szCs w:val="22"/>
        </w:rPr>
      </w:pPr>
      <w:r w:rsidRPr="001D2B32">
        <w:rPr>
          <w:rFonts w:ascii="Times New Roman" w:hAnsi="Times New Roman" w:cs="Times New Roman"/>
          <w:sz w:val="22"/>
          <w:szCs w:val="22"/>
        </w:rPr>
        <w:t>the agreement was a private transaction, negotiated one-on-one, with no prospectus distributed to potential investors; that the agreement was unique, lacked “equivalent value” to other investors, and was not designed to be traded publicly – and there was a measure of control over the business</w:t>
      </w:r>
    </w:p>
    <w:p w14:paraId="71077F2E" w14:textId="77777777" w:rsidR="001D2B32" w:rsidRPr="001D2B32" w:rsidRDefault="001D2B32" w:rsidP="001D2B32">
      <w:pPr>
        <w:pStyle w:val="NoteLevel2"/>
        <w:numPr>
          <w:ilvl w:val="1"/>
          <w:numId w:val="2"/>
        </w:numPr>
        <w:rPr>
          <w:rFonts w:ascii="Times New Roman" w:hAnsi="Times New Roman" w:cs="Times New Roman"/>
          <w:sz w:val="22"/>
          <w:szCs w:val="22"/>
        </w:rPr>
      </w:pPr>
      <w:r w:rsidRPr="001D2B32">
        <w:rPr>
          <w:rFonts w:ascii="Times New Roman" w:hAnsi="Times New Roman" w:cs="Times New Roman"/>
          <w:b/>
          <w:i/>
          <w:sz w:val="22"/>
          <w:szCs w:val="22"/>
        </w:rPr>
        <w:t xml:space="preserve">Howey </w:t>
      </w:r>
      <w:r w:rsidRPr="001D2B32">
        <w:rPr>
          <w:rFonts w:ascii="Times New Roman" w:hAnsi="Times New Roman" w:cs="Times New Roman"/>
          <w:b/>
          <w:sz w:val="22"/>
          <w:szCs w:val="22"/>
        </w:rPr>
        <w:t>Test</w:t>
      </w:r>
    </w:p>
    <w:p w14:paraId="47A6F2C9" w14:textId="70219259" w:rsidR="001D2B32" w:rsidRPr="001D2B32" w:rsidRDefault="001D2B32" w:rsidP="001D2B32">
      <w:pPr>
        <w:pStyle w:val="NoteLevel3"/>
        <w:numPr>
          <w:ilvl w:val="2"/>
          <w:numId w:val="2"/>
        </w:numPr>
        <w:rPr>
          <w:rFonts w:ascii="Times New Roman" w:hAnsi="Times New Roman" w:cs="Times New Roman"/>
          <w:sz w:val="22"/>
          <w:szCs w:val="22"/>
        </w:rPr>
      </w:pPr>
      <w:r w:rsidRPr="001D2B32">
        <w:rPr>
          <w:rFonts w:ascii="Times New Roman" w:hAnsi="Times New Roman" w:cs="Times New Roman"/>
          <w:sz w:val="22"/>
          <w:szCs w:val="22"/>
        </w:rPr>
        <w:t>Investment of money,</w:t>
      </w:r>
    </w:p>
    <w:p w14:paraId="6ABCD239" w14:textId="52F8426A" w:rsidR="001D2B32" w:rsidRPr="001D2B32" w:rsidRDefault="001D2B32" w:rsidP="001D2B32">
      <w:pPr>
        <w:pStyle w:val="NoteLevel3"/>
        <w:numPr>
          <w:ilvl w:val="2"/>
          <w:numId w:val="2"/>
        </w:numPr>
        <w:rPr>
          <w:rFonts w:ascii="Times New Roman" w:hAnsi="Times New Roman" w:cs="Times New Roman"/>
          <w:sz w:val="22"/>
          <w:szCs w:val="22"/>
        </w:rPr>
      </w:pPr>
      <w:r w:rsidRPr="001D2B32">
        <w:rPr>
          <w:rFonts w:ascii="Times New Roman" w:hAnsi="Times New Roman" w:cs="Times New Roman"/>
          <w:sz w:val="22"/>
          <w:szCs w:val="22"/>
        </w:rPr>
        <w:t>in a common enterprise</w:t>
      </w:r>
    </w:p>
    <w:p w14:paraId="36D83D78" w14:textId="353FEADB" w:rsidR="001D2B32" w:rsidRPr="001D2B32" w:rsidRDefault="001D2B32" w:rsidP="001D2B32">
      <w:pPr>
        <w:pStyle w:val="NoteLevel3"/>
        <w:numPr>
          <w:ilvl w:val="2"/>
          <w:numId w:val="2"/>
        </w:numPr>
        <w:rPr>
          <w:rFonts w:ascii="Times New Roman" w:hAnsi="Times New Roman" w:cs="Times New Roman"/>
          <w:sz w:val="22"/>
          <w:szCs w:val="22"/>
        </w:rPr>
      </w:pPr>
      <w:r w:rsidRPr="001D2B32">
        <w:rPr>
          <w:rFonts w:ascii="Times New Roman" w:hAnsi="Times New Roman" w:cs="Times New Roman"/>
          <w:sz w:val="22"/>
          <w:szCs w:val="22"/>
        </w:rPr>
        <w:t>3.  profits derived solely (primarily) form the efforts of others</w:t>
      </w:r>
    </w:p>
    <w:p w14:paraId="6709D593" w14:textId="20BAFB70" w:rsidR="00B1214E" w:rsidRPr="001D2B32" w:rsidRDefault="001D2B32" w:rsidP="001D2B32">
      <w:pPr>
        <w:pStyle w:val="ListParagraph"/>
        <w:numPr>
          <w:ilvl w:val="3"/>
          <w:numId w:val="2"/>
        </w:numPr>
        <w:rPr>
          <w:szCs w:val="22"/>
        </w:rPr>
      </w:pPr>
      <w:r w:rsidRPr="001D2B32">
        <w:rPr>
          <w:szCs w:val="22"/>
        </w:rPr>
        <w:lastRenderedPageBreak/>
        <w:t xml:space="preserve"> </w:t>
      </w:r>
      <w:r w:rsidR="009C55C8" w:rsidRPr="001D2B32">
        <w:rPr>
          <w:szCs w:val="22"/>
        </w:rPr>
        <w:t>“</w:t>
      </w:r>
      <w:r w:rsidR="009C55C8" w:rsidRPr="001D2B32">
        <w:rPr>
          <w:i/>
          <w:szCs w:val="22"/>
        </w:rPr>
        <w:t>Investment contract means an investment of money in a common enterprise with profits to come solely from the efforts of others.</w:t>
      </w:r>
      <w:r w:rsidR="009C55C8" w:rsidRPr="001D2B32">
        <w:rPr>
          <w:szCs w:val="22"/>
        </w:rPr>
        <w:t>”</w:t>
      </w:r>
    </w:p>
    <w:p w14:paraId="7F534D8D" w14:textId="77777777" w:rsidR="00C55D23" w:rsidRPr="001D2B32" w:rsidRDefault="00C55D23" w:rsidP="004C3CDF">
      <w:pPr>
        <w:pStyle w:val="ListParagraph"/>
        <w:numPr>
          <w:ilvl w:val="2"/>
          <w:numId w:val="2"/>
        </w:numPr>
        <w:rPr>
          <w:szCs w:val="22"/>
        </w:rPr>
      </w:pPr>
      <w:r w:rsidRPr="001D2B32">
        <w:rPr>
          <w:szCs w:val="22"/>
        </w:rPr>
        <w:t>Three – pronged definition of an investment contract</w:t>
      </w:r>
    </w:p>
    <w:p w14:paraId="39D322AB" w14:textId="77777777" w:rsidR="00154C08" w:rsidRPr="001D2B32" w:rsidRDefault="0096699E" w:rsidP="004C3CDF">
      <w:pPr>
        <w:pStyle w:val="ListParagraph"/>
        <w:numPr>
          <w:ilvl w:val="3"/>
          <w:numId w:val="2"/>
        </w:numPr>
        <w:rPr>
          <w:b/>
          <w:szCs w:val="22"/>
        </w:rPr>
      </w:pPr>
      <w:r w:rsidRPr="001D2B32">
        <w:rPr>
          <w:b/>
          <w:szCs w:val="22"/>
        </w:rPr>
        <w:t xml:space="preserve">[Prong 1] </w:t>
      </w:r>
      <w:r w:rsidR="00C55D23" w:rsidRPr="001D2B32">
        <w:rPr>
          <w:b/>
          <w:i/>
          <w:szCs w:val="22"/>
        </w:rPr>
        <w:t>Investment of money with an expectation of profits</w:t>
      </w:r>
    </w:p>
    <w:p w14:paraId="73E5CB1E" w14:textId="77777777" w:rsidR="00154C08" w:rsidRPr="001D2B32" w:rsidRDefault="00154C08" w:rsidP="00154C08">
      <w:pPr>
        <w:pStyle w:val="ListParagraph"/>
        <w:numPr>
          <w:ilvl w:val="4"/>
          <w:numId w:val="2"/>
        </w:numPr>
        <w:rPr>
          <w:szCs w:val="22"/>
        </w:rPr>
      </w:pPr>
      <w:r w:rsidRPr="001D2B32">
        <w:rPr>
          <w:b/>
          <w:szCs w:val="22"/>
        </w:rPr>
        <w:t>Consumption v. Investment for Profi</w:t>
      </w:r>
      <w:r w:rsidR="0096699E" w:rsidRPr="001D2B32">
        <w:rPr>
          <w:b/>
          <w:szCs w:val="22"/>
        </w:rPr>
        <w:t>t:</w:t>
      </w:r>
      <w:r w:rsidRPr="001D2B32">
        <w:rPr>
          <w:szCs w:val="22"/>
        </w:rPr>
        <w:t xml:space="preserve"> </w:t>
      </w:r>
      <w:r w:rsidRPr="001D2B32">
        <w:rPr>
          <w:i/>
          <w:smallCaps/>
          <w:szCs w:val="22"/>
          <w:u w:val="single"/>
        </w:rPr>
        <w:t>United Housing Foundation, Inc. v. Forman</w:t>
      </w:r>
      <w:r w:rsidRPr="001D2B32">
        <w:rPr>
          <w:szCs w:val="22"/>
        </w:rPr>
        <w:t xml:space="preserve"> (CB 28) </w:t>
      </w:r>
    </w:p>
    <w:p w14:paraId="51AE254C" w14:textId="77777777" w:rsidR="00154C08" w:rsidRPr="001D2B32" w:rsidRDefault="00154C08" w:rsidP="00154C08">
      <w:pPr>
        <w:pStyle w:val="ListParagraph"/>
        <w:numPr>
          <w:ilvl w:val="5"/>
          <w:numId w:val="2"/>
        </w:numPr>
        <w:rPr>
          <w:szCs w:val="22"/>
        </w:rPr>
      </w:pPr>
      <w:r w:rsidRPr="001D2B32">
        <w:rPr>
          <w:szCs w:val="22"/>
        </w:rPr>
        <w:t>Facts:</w:t>
      </w:r>
    </w:p>
    <w:p w14:paraId="20D9C7ED" w14:textId="77777777" w:rsidR="00154C08" w:rsidRPr="001D2B32" w:rsidRDefault="00154C08" w:rsidP="00154C08">
      <w:pPr>
        <w:pStyle w:val="ListParagraph"/>
        <w:numPr>
          <w:ilvl w:val="6"/>
          <w:numId w:val="2"/>
        </w:numPr>
        <w:rPr>
          <w:szCs w:val="22"/>
        </w:rPr>
      </w:pPr>
      <w:r w:rsidRPr="001D2B32">
        <w:rPr>
          <w:szCs w:val="22"/>
        </w:rPr>
        <w:t>Investors purchased shares in an apartment complex, with 18 shares entitling investors to one room, so 72 shares for a 4 room apartment.  The four room apartments were supposed to rent for $92/month but the higher than expected expenses forced the rental costs to go up to $160/month</w:t>
      </w:r>
    </w:p>
    <w:p w14:paraId="5DD7977A" w14:textId="77777777" w:rsidR="00154C08" w:rsidRPr="001D2B32" w:rsidRDefault="00154C08" w:rsidP="00154C08">
      <w:pPr>
        <w:pStyle w:val="ListParagraph"/>
        <w:numPr>
          <w:ilvl w:val="6"/>
          <w:numId w:val="2"/>
        </w:numPr>
        <w:rPr>
          <w:szCs w:val="22"/>
        </w:rPr>
      </w:pPr>
      <w:r w:rsidRPr="001D2B32">
        <w:rPr>
          <w:szCs w:val="22"/>
        </w:rPr>
        <w:t>The shares were a deposit, but non-transferable, could only be sold to the co-op.</w:t>
      </w:r>
    </w:p>
    <w:p w14:paraId="32DB0EFE" w14:textId="77777777" w:rsidR="00154C08" w:rsidRPr="001D2B32" w:rsidRDefault="00154C08" w:rsidP="00154C08">
      <w:pPr>
        <w:pStyle w:val="ListParagraph"/>
        <w:numPr>
          <w:ilvl w:val="5"/>
          <w:numId w:val="2"/>
        </w:numPr>
        <w:rPr>
          <w:szCs w:val="22"/>
        </w:rPr>
      </w:pPr>
      <w:r w:rsidRPr="001D2B32">
        <w:rPr>
          <w:szCs w:val="22"/>
        </w:rPr>
        <w:t>Held: the shares in the apartment complex were NOT securities</w:t>
      </w:r>
    </w:p>
    <w:p w14:paraId="18DB00CA" w14:textId="77777777" w:rsidR="00685010" w:rsidRPr="001D2B32" w:rsidRDefault="00685010" w:rsidP="00154C08">
      <w:pPr>
        <w:pStyle w:val="ListParagraph"/>
        <w:numPr>
          <w:ilvl w:val="6"/>
          <w:numId w:val="2"/>
        </w:numPr>
        <w:rPr>
          <w:szCs w:val="22"/>
        </w:rPr>
      </w:pPr>
      <w:r w:rsidRPr="001D2B32">
        <w:rPr>
          <w:szCs w:val="22"/>
        </w:rPr>
        <w:t xml:space="preserve">Just because something is labeled a “stock” doesn’t </w:t>
      </w:r>
      <w:r w:rsidR="0096699E" w:rsidRPr="001D2B32">
        <w:rPr>
          <w:szCs w:val="22"/>
        </w:rPr>
        <w:t>necessarily mean it’s a stock (especially if it doesn’t have the typical characteristics of a stock)</w:t>
      </w:r>
    </w:p>
    <w:p w14:paraId="24BA090C" w14:textId="77777777" w:rsidR="00685010" w:rsidRPr="001D2B32" w:rsidRDefault="00685010" w:rsidP="00685010">
      <w:pPr>
        <w:pStyle w:val="ListParagraph"/>
        <w:numPr>
          <w:ilvl w:val="7"/>
          <w:numId w:val="2"/>
        </w:numPr>
        <w:rPr>
          <w:szCs w:val="22"/>
        </w:rPr>
      </w:pPr>
      <w:r w:rsidRPr="001D2B32">
        <w:rPr>
          <w:szCs w:val="22"/>
        </w:rPr>
        <w:t>T</w:t>
      </w:r>
      <w:r w:rsidR="0096699E" w:rsidRPr="001D2B32">
        <w:rPr>
          <w:szCs w:val="22"/>
        </w:rPr>
        <w:t xml:space="preserve">hese “stocks” </w:t>
      </w:r>
      <w:r w:rsidRPr="001D2B32">
        <w:rPr>
          <w:szCs w:val="22"/>
        </w:rPr>
        <w:t>lacked the common features of stock, there was no right to receive dividends, they were not negotiable, could not be pledged, there were no voting rights in proportion to amount of stock owned</w:t>
      </w:r>
    </w:p>
    <w:p w14:paraId="0FF9C5AA" w14:textId="77777777" w:rsidR="00154C08" w:rsidRPr="001D2B32" w:rsidRDefault="00154C08" w:rsidP="00154C08">
      <w:pPr>
        <w:pStyle w:val="ListParagraph"/>
        <w:numPr>
          <w:ilvl w:val="6"/>
          <w:numId w:val="2"/>
        </w:numPr>
        <w:rPr>
          <w:szCs w:val="22"/>
        </w:rPr>
      </w:pPr>
      <w:r w:rsidRPr="001D2B32">
        <w:rPr>
          <w:szCs w:val="22"/>
        </w:rPr>
        <w:t xml:space="preserve">Applying the </w:t>
      </w:r>
      <w:r w:rsidRPr="001D2B32">
        <w:rPr>
          <w:i/>
          <w:szCs w:val="22"/>
        </w:rPr>
        <w:t>Howey Test</w:t>
      </w:r>
    </w:p>
    <w:p w14:paraId="7C20B5FD" w14:textId="77777777" w:rsidR="00154C08" w:rsidRPr="001D2B32" w:rsidRDefault="00154C08" w:rsidP="00154C08">
      <w:pPr>
        <w:pStyle w:val="ListParagraph"/>
        <w:numPr>
          <w:ilvl w:val="7"/>
          <w:numId w:val="2"/>
        </w:numPr>
        <w:rPr>
          <w:szCs w:val="22"/>
        </w:rPr>
      </w:pPr>
      <w:r w:rsidRPr="001D2B32">
        <w:rPr>
          <w:szCs w:val="22"/>
        </w:rPr>
        <w:t>Prong 1: Investment w/ expectation for profits</w:t>
      </w:r>
    </w:p>
    <w:p w14:paraId="0DF2A3B3" w14:textId="77777777" w:rsidR="00154C08" w:rsidRPr="001D2B32" w:rsidRDefault="00154C08" w:rsidP="00154C08">
      <w:pPr>
        <w:pStyle w:val="ListParagraph"/>
        <w:numPr>
          <w:ilvl w:val="8"/>
          <w:numId w:val="2"/>
        </w:numPr>
        <w:rPr>
          <w:szCs w:val="22"/>
        </w:rPr>
      </w:pPr>
      <w:r w:rsidRPr="001D2B32">
        <w:rPr>
          <w:szCs w:val="22"/>
        </w:rPr>
        <w:t xml:space="preserve">Problem here because the investments were not motivated primarily by an expectation of profits, instead </w:t>
      </w:r>
      <w:r w:rsidRPr="001D2B32">
        <w:rPr>
          <w:b/>
          <w:szCs w:val="22"/>
        </w:rPr>
        <w:t>they were expecting to use/consume the investment</w:t>
      </w:r>
      <w:r w:rsidRPr="001D2B32">
        <w:rPr>
          <w:szCs w:val="22"/>
        </w:rPr>
        <w:t>.</w:t>
      </w:r>
    </w:p>
    <w:p w14:paraId="307EB603" w14:textId="77777777" w:rsidR="00154C08" w:rsidRPr="001D2B32" w:rsidRDefault="00154C08" w:rsidP="00154C08">
      <w:pPr>
        <w:pStyle w:val="ListParagraph"/>
        <w:numPr>
          <w:ilvl w:val="8"/>
          <w:numId w:val="2"/>
        </w:numPr>
        <w:rPr>
          <w:szCs w:val="22"/>
        </w:rPr>
      </w:pPr>
      <w:r w:rsidRPr="001D2B32">
        <w:rPr>
          <w:szCs w:val="22"/>
        </w:rPr>
        <w:t>Investors claimed profit in the form of tax benefits and splitting proceeds from common areas of the project</w:t>
      </w:r>
    </w:p>
    <w:p w14:paraId="08195C79" w14:textId="77777777" w:rsidR="00154C08" w:rsidRPr="001D2B32" w:rsidRDefault="00154C08" w:rsidP="00154C08">
      <w:pPr>
        <w:pStyle w:val="ListParagraph"/>
        <w:numPr>
          <w:ilvl w:val="8"/>
          <w:numId w:val="2"/>
        </w:numPr>
        <w:rPr>
          <w:szCs w:val="22"/>
        </w:rPr>
      </w:pPr>
      <w:r w:rsidRPr="001D2B32">
        <w:rPr>
          <w:szCs w:val="22"/>
        </w:rPr>
        <w:t>SCOTUS said this was not profits because splitting proceeds was used to defray costs of the housing project</w:t>
      </w:r>
    </w:p>
    <w:p w14:paraId="4FFD3718" w14:textId="77777777" w:rsidR="00154C08" w:rsidRPr="001D2B32" w:rsidRDefault="00154C08" w:rsidP="0096699E">
      <w:pPr>
        <w:pStyle w:val="ListParagraph"/>
        <w:numPr>
          <w:ilvl w:val="5"/>
          <w:numId w:val="2"/>
        </w:numPr>
        <w:rPr>
          <w:szCs w:val="22"/>
        </w:rPr>
      </w:pPr>
      <w:r w:rsidRPr="001D2B32">
        <w:rPr>
          <w:b/>
          <w:szCs w:val="22"/>
        </w:rPr>
        <w:t xml:space="preserve">Defn of profit: profit is either </w:t>
      </w:r>
      <w:r w:rsidR="0096699E" w:rsidRPr="001D2B32">
        <w:rPr>
          <w:b/>
          <w:szCs w:val="22"/>
        </w:rPr>
        <w:t xml:space="preserve">(1) </w:t>
      </w:r>
      <w:r w:rsidRPr="001D2B32">
        <w:rPr>
          <w:b/>
          <w:szCs w:val="22"/>
        </w:rPr>
        <w:t xml:space="preserve">capital appreciation resulting from the development of the initial investment or </w:t>
      </w:r>
      <w:r w:rsidR="0096699E" w:rsidRPr="001D2B32">
        <w:rPr>
          <w:b/>
          <w:szCs w:val="22"/>
        </w:rPr>
        <w:t xml:space="preserve">(2) </w:t>
      </w:r>
      <w:r w:rsidRPr="001D2B32">
        <w:rPr>
          <w:b/>
          <w:szCs w:val="22"/>
        </w:rPr>
        <w:t>a participation in earnings resulting from the use of investors’ funds</w:t>
      </w:r>
      <w:r w:rsidR="00685010" w:rsidRPr="001D2B32">
        <w:rPr>
          <w:b/>
          <w:szCs w:val="22"/>
        </w:rPr>
        <w:t xml:space="preserve">.  </w:t>
      </w:r>
      <w:r w:rsidR="00914387" w:rsidRPr="001D2B32">
        <w:rPr>
          <w:b/>
          <w:szCs w:val="22"/>
        </w:rPr>
        <w:t>“</w:t>
      </w:r>
      <w:r w:rsidR="00685010" w:rsidRPr="001D2B32">
        <w:rPr>
          <w:b/>
          <w:szCs w:val="22"/>
        </w:rPr>
        <w:t>Money saved does not equal money being generated.</w:t>
      </w:r>
      <w:r w:rsidR="00914387" w:rsidRPr="001D2B32">
        <w:rPr>
          <w:b/>
          <w:szCs w:val="22"/>
        </w:rPr>
        <w:t xml:space="preserve">” - </w:t>
      </w:r>
      <w:r w:rsidR="00914387" w:rsidRPr="001D2B32">
        <w:rPr>
          <w:b/>
          <w:i/>
          <w:szCs w:val="22"/>
        </w:rPr>
        <w:t>Forman</w:t>
      </w:r>
    </w:p>
    <w:p w14:paraId="403762D8" w14:textId="77777777" w:rsidR="00154C08" w:rsidRPr="001D2B32" w:rsidRDefault="00154C08" w:rsidP="0096699E">
      <w:pPr>
        <w:pStyle w:val="ListParagraph"/>
        <w:numPr>
          <w:ilvl w:val="6"/>
          <w:numId w:val="2"/>
        </w:numPr>
        <w:rPr>
          <w:szCs w:val="22"/>
        </w:rPr>
      </w:pPr>
      <w:r w:rsidRPr="001D2B32">
        <w:rPr>
          <w:szCs w:val="22"/>
        </w:rPr>
        <w:t>This is a very narrow view of profit.</w:t>
      </w:r>
    </w:p>
    <w:p w14:paraId="27D7CB1E" w14:textId="77777777" w:rsidR="00685010" w:rsidRPr="001D2B32" w:rsidRDefault="00154C08" w:rsidP="0096699E">
      <w:pPr>
        <w:pStyle w:val="ListParagraph"/>
        <w:numPr>
          <w:ilvl w:val="6"/>
          <w:numId w:val="2"/>
        </w:numPr>
        <w:rPr>
          <w:szCs w:val="22"/>
        </w:rPr>
      </w:pPr>
      <w:r w:rsidRPr="001D2B32">
        <w:rPr>
          <w:szCs w:val="22"/>
        </w:rPr>
        <w:t>People were investing to get discounted housing which is like a negative expense.  Therefore they still have a positive expectation from the investment, SCOTUS has rejected this view of “negative expense.”</w:t>
      </w:r>
    </w:p>
    <w:p w14:paraId="1C97FECA" w14:textId="77777777" w:rsidR="00685010" w:rsidRPr="001D2B32" w:rsidRDefault="00685010" w:rsidP="00685010">
      <w:pPr>
        <w:pStyle w:val="ListParagraph"/>
        <w:numPr>
          <w:ilvl w:val="4"/>
          <w:numId w:val="2"/>
        </w:numPr>
        <w:rPr>
          <w:szCs w:val="22"/>
        </w:rPr>
      </w:pPr>
      <w:r w:rsidRPr="001D2B32">
        <w:rPr>
          <w:b/>
          <w:szCs w:val="22"/>
        </w:rPr>
        <w:t>Profits can be fixed returns:</w:t>
      </w:r>
      <w:r w:rsidRPr="001D2B32">
        <w:rPr>
          <w:szCs w:val="22"/>
        </w:rPr>
        <w:t xml:space="preserve"> </w:t>
      </w:r>
      <w:r w:rsidRPr="001D2B32">
        <w:rPr>
          <w:i/>
          <w:smallCaps/>
          <w:szCs w:val="22"/>
          <w:u w:val="single"/>
        </w:rPr>
        <w:t>SEC v. Edwards</w:t>
      </w:r>
      <w:r w:rsidRPr="001D2B32">
        <w:rPr>
          <w:szCs w:val="22"/>
        </w:rPr>
        <w:t xml:space="preserve"> (CB 33)</w:t>
      </w:r>
    </w:p>
    <w:p w14:paraId="0E164A67" w14:textId="77777777" w:rsidR="00685010" w:rsidRPr="001D2B32" w:rsidRDefault="00685010" w:rsidP="00685010">
      <w:pPr>
        <w:pStyle w:val="ListParagraph"/>
        <w:numPr>
          <w:ilvl w:val="5"/>
          <w:numId w:val="2"/>
        </w:numPr>
        <w:rPr>
          <w:szCs w:val="22"/>
        </w:rPr>
      </w:pPr>
      <w:r w:rsidRPr="001D2B32">
        <w:rPr>
          <w:szCs w:val="22"/>
        </w:rPr>
        <w:t xml:space="preserve">Facts: </w:t>
      </w:r>
    </w:p>
    <w:p w14:paraId="0830FBAE" w14:textId="77777777" w:rsidR="00685010" w:rsidRPr="001D2B32" w:rsidRDefault="00685010" w:rsidP="00685010">
      <w:pPr>
        <w:pStyle w:val="ListParagraph"/>
        <w:numPr>
          <w:ilvl w:val="6"/>
          <w:numId w:val="2"/>
        </w:numPr>
        <w:rPr>
          <w:szCs w:val="22"/>
        </w:rPr>
      </w:pPr>
      <w:r w:rsidRPr="001D2B32">
        <w:rPr>
          <w:szCs w:val="22"/>
        </w:rPr>
        <w:t xml:space="preserve">ETS payphones was offering payphone packages with leaseback and management agreements for $7k with purchasers receiving a fixed $82/month – a 14% annual return.  The </w:t>
      </w:r>
      <w:r w:rsidR="0096699E" w:rsidRPr="001D2B32">
        <w:rPr>
          <w:szCs w:val="22"/>
        </w:rPr>
        <w:t>investments</w:t>
      </w:r>
      <w:r w:rsidRPr="001D2B32">
        <w:rPr>
          <w:szCs w:val="22"/>
        </w:rPr>
        <w:t xml:space="preserve"> didn’t pan out and the people sued…</w:t>
      </w:r>
    </w:p>
    <w:p w14:paraId="5A3406C5" w14:textId="77777777" w:rsidR="00685010" w:rsidRPr="001D2B32" w:rsidRDefault="00685010" w:rsidP="00685010">
      <w:pPr>
        <w:pStyle w:val="ListParagraph"/>
        <w:numPr>
          <w:ilvl w:val="5"/>
          <w:numId w:val="2"/>
        </w:numPr>
        <w:rPr>
          <w:szCs w:val="22"/>
        </w:rPr>
      </w:pPr>
      <w:r w:rsidRPr="001D2B32">
        <w:rPr>
          <w:szCs w:val="22"/>
        </w:rPr>
        <w:t>Held: the promise of fixed returns did not knock the investment out of the Howey Test</w:t>
      </w:r>
      <w:r w:rsidR="0096699E" w:rsidRPr="001D2B32">
        <w:rPr>
          <w:szCs w:val="22"/>
        </w:rPr>
        <w:t xml:space="preserve">.  O’Conner said “profit” is used in the “sense of income or return, to include, for example, dividends, other periodic payments, or the increased value of the investment.”  </w:t>
      </w:r>
      <w:r w:rsidR="0096699E" w:rsidRPr="001D2B32">
        <w:rPr>
          <w:i/>
          <w:szCs w:val="22"/>
        </w:rPr>
        <w:t xml:space="preserve">There is no reason to distinguish </w:t>
      </w:r>
      <w:r w:rsidR="0096699E" w:rsidRPr="001D2B32">
        <w:rPr>
          <w:i/>
          <w:szCs w:val="22"/>
        </w:rPr>
        <w:lastRenderedPageBreak/>
        <w:t>between promises of fixed returns and promises of variable returns for purposes of the [Howey] test, so understood</w:t>
      </w:r>
      <w:r w:rsidR="0096699E" w:rsidRPr="001D2B32">
        <w:rPr>
          <w:szCs w:val="22"/>
        </w:rPr>
        <w:t>.</w:t>
      </w:r>
    </w:p>
    <w:p w14:paraId="18F49520" w14:textId="77777777" w:rsidR="00685010" w:rsidRPr="001D2B32" w:rsidRDefault="00685010" w:rsidP="00685010">
      <w:pPr>
        <w:pStyle w:val="ListParagraph"/>
        <w:numPr>
          <w:ilvl w:val="6"/>
          <w:numId w:val="2"/>
        </w:numPr>
        <w:rPr>
          <w:szCs w:val="22"/>
        </w:rPr>
      </w:pPr>
      <w:r w:rsidRPr="001D2B32">
        <w:rPr>
          <w:szCs w:val="22"/>
        </w:rPr>
        <w:t>Reasoning:</w:t>
      </w:r>
    </w:p>
    <w:p w14:paraId="7A09B321" w14:textId="77777777" w:rsidR="00685010" w:rsidRPr="001D2B32" w:rsidRDefault="00685010" w:rsidP="00685010">
      <w:pPr>
        <w:pStyle w:val="ListParagraph"/>
        <w:numPr>
          <w:ilvl w:val="7"/>
          <w:numId w:val="2"/>
        </w:numPr>
        <w:rPr>
          <w:szCs w:val="22"/>
        </w:rPr>
      </w:pPr>
      <w:r w:rsidRPr="001D2B32">
        <w:rPr>
          <w:szCs w:val="22"/>
        </w:rPr>
        <w:t>The definition of a security is a broad one</w:t>
      </w:r>
    </w:p>
    <w:p w14:paraId="6129F644" w14:textId="77777777" w:rsidR="00685010" w:rsidRPr="001D2B32" w:rsidRDefault="00685010" w:rsidP="00685010">
      <w:pPr>
        <w:pStyle w:val="ListParagraph"/>
        <w:numPr>
          <w:ilvl w:val="7"/>
          <w:numId w:val="2"/>
        </w:numPr>
        <w:rPr>
          <w:szCs w:val="22"/>
        </w:rPr>
      </w:pPr>
      <w:r w:rsidRPr="001D2B32">
        <w:rPr>
          <w:szCs w:val="22"/>
        </w:rPr>
        <w:t xml:space="preserve">Profits was used in </w:t>
      </w:r>
      <w:r w:rsidRPr="001D2B32">
        <w:rPr>
          <w:i/>
          <w:szCs w:val="22"/>
        </w:rPr>
        <w:t>Howey</w:t>
      </w:r>
      <w:r w:rsidRPr="001D2B32">
        <w:rPr>
          <w:szCs w:val="22"/>
        </w:rPr>
        <w:t xml:space="preserve"> to include income or return, including dividends and other periodic payments, or the increased value of the investment.</w:t>
      </w:r>
    </w:p>
    <w:p w14:paraId="21D98385" w14:textId="77777777" w:rsidR="00685010" w:rsidRPr="001D2B32" w:rsidRDefault="00685010" w:rsidP="00685010">
      <w:pPr>
        <w:pStyle w:val="ListParagraph"/>
        <w:numPr>
          <w:ilvl w:val="7"/>
          <w:numId w:val="2"/>
        </w:numPr>
        <w:rPr>
          <w:szCs w:val="22"/>
        </w:rPr>
      </w:pPr>
      <w:r w:rsidRPr="001D2B32">
        <w:rPr>
          <w:i/>
          <w:szCs w:val="22"/>
        </w:rPr>
        <w:t>Forman</w:t>
      </w:r>
      <w:r w:rsidRPr="001D2B32">
        <w:rPr>
          <w:szCs w:val="22"/>
        </w:rPr>
        <w:t xml:space="preserve"> supported the understanding that profits means simply a financial return on investments.</w:t>
      </w:r>
    </w:p>
    <w:p w14:paraId="30973F9D" w14:textId="77777777" w:rsidR="00C55D23" w:rsidRPr="001D2B32" w:rsidRDefault="00685010" w:rsidP="00685010">
      <w:pPr>
        <w:pStyle w:val="ListParagraph"/>
        <w:numPr>
          <w:ilvl w:val="6"/>
          <w:numId w:val="2"/>
        </w:numPr>
        <w:rPr>
          <w:szCs w:val="22"/>
        </w:rPr>
      </w:pPr>
      <w:r w:rsidRPr="001D2B32">
        <w:rPr>
          <w:szCs w:val="22"/>
          <w:highlight w:val="yellow"/>
        </w:rPr>
        <w:t>9</w:t>
      </w:r>
      <w:r w:rsidRPr="001D2B32">
        <w:rPr>
          <w:szCs w:val="22"/>
          <w:highlight w:val="yellow"/>
          <w:vertAlign w:val="superscript"/>
        </w:rPr>
        <w:t>th</w:t>
      </w:r>
      <w:r w:rsidRPr="001D2B32">
        <w:rPr>
          <w:szCs w:val="22"/>
          <w:highlight w:val="yellow"/>
        </w:rPr>
        <w:t xml:space="preserve"> Cir has held whether the efforts made by others are the undeniably significant ones, affecting the success or failure of the enterprise</w:t>
      </w:r>
      <w:r w:rsidRPr="001D2B32">
        <w:rPr>
          <w:szCs w:val="22"/>
        </w:rPr>
        <w:t>.</w:t>
      </w:r>
    </w:p>
    <w:p w14:paraId="357029A6" w14:textId="77777777" w:rsidR="00C55D23" w:rsidRPr="001D2B32" w:rsidRDefault="0096699E" w:rsidP="004C3CDF">
      <w:pPr>
        <w:pStyle w:val="ListParagraph"/>
        <w:numPr>
          <w:ilvl w:val="3"/>
          <w:numId w:val="2"/>
        </w:numPr>
        <w:rPr>
          <w:b/>
          <w:szCs w:val="22"/>
        </w:rPr>
      </w:pPr>
      <w:r w:rsidRPr="001D2B32">
        <w:rPr>
          <w:b/>
          <w:szCs w:val="22"/>
        </w:rPr>
        <w:t xml:space="preserve">[Prong 2] </w:t>
      </w:r>
      <w:r w:rsidR="00C55D23" w:rsidRPr="001D2B32">
        <w:rPr>
          <w:b/>
          <w:i/>
          <w:szCs w:val="22"/>
        </w:rPr>
        <w:t>In a common enterprise</w:t>
      </w:r>
      <w:r w:rsidR="00C55D23" w:rsidRPr="001D2B32">
        <w:rPr>
          <w:b/>
          <w:szCs w:val="22"/>
        </w:rPr>
        <w:t xml:space="preserve"> – Circuits have fixed on two types:</w:t>
      </w:r>
    </w:p>
    <w:p w14:paraId="2AFAA750" w14:textId="77777777" w:rsidR="00C55D23" w:rsidRPr="001D2B32" w:rsidRDefault="00C55D23" w:rsidP="004C3CDF">
      <w:pPr>
        <w:pStyle w:val="ListParagraph"/>
        <w:numPr>
          <w:ilvl w:val="4"/>
          <w:numId w:val="2"/>
        </w:numPr>
        <w:rPr>
          <w:szCs w:val="22"/>
          <w:u w:val="single"/>
        </w:rPr>
      </w:pPr>
      <w:r w:rsidRPr="001D2B32">
        <w:rPr>
          <w:szCs w:val="22"/>
          <w:u w:val="single"/>
        </w:rPr>
        <w:t>Horizontal commonality</w:t>
      </w:r>
    </w:p>
    <w:p w14:paraId="6CF17204" w14:textId="77777777" w:rsidR="00C55D23" w:rsidRPr="001D2B32" w:rsidRDefault="00C55D23" w:rsidP="004C3CDF">
      <w:pPr>
        <w:pStyle w:val="ListParagraph"/>
        <w:numPr>
          <w:ilvl w:val="5"/>
          <w:numId w:val="2"/>
        </w:numPr>
        <w:rPr>
          <w:szCs w:val="22"/>
        </w:rPr>
      </w:pPr>
      <w:r w:rsidRPr="001D2B32">
        <w:rPr>
          <w:szCs w:val="22"/>
        </w:rPr>
        <w:t>Looks at the relationship among investors</w:t>
      </w:r>
    </w:p>
    <w:p w14:paraId="05AFE803" w14:textId="77777777" w:rsidR="0096699E" w:rsidRPr="001D2B32" w:rsidRDefault="00C55D23" w:rsidP="004C3CDF">
      <w:pPr>
        <w:pStyle w:val="ListParagraph"/>
        <w:numPr>
          <w:ilvl w:val="5"/>
          <w:numId w:val="2"/>
        </w:numPr>
        <w:rPr>
          <w:szCs w:val="22"/>
        </w:rPr>
      </w:pPr>
      <w:r w:rsidRPr="001D2B32">
        <w:rPr>
          <w:szCs w:val="22"/>
        </w:rPr>
        <w:t>Pooling</w:t>
      </w:r>
      <w:r w:rsidR="0096699E" w:rsidRPr="001D2B32">
        <w:rPr>
          <w:rStyle w:val="FootnoteReference"/>
          <w:szCs w:val="22"/>
        </w:rPr>
        <w:footnoteReference w:id="1"/>
      </w:r>
      <w:r w:rsidRPr="001D2B32">
        <w:rPr>
          <w:szCs w:val="22"/>
        </w:rPr>
        <w:t xml:space="preserve"> of investor funds</w:t>
      </w:r>
    </w:p>
    <w:p w14:paraId="48646593" w14:textId="77777777" w:rsidR="00C55D23" w:rsidRPr="001D2B32" w:rsidRDefault="00C55D23" w:rsidP="004C3CDF">
      <w:pPr>
        <w:pStyle w:val="ListParagraph"/>
        <w:numPr>
          <w:ilvl w:val="5"/>
          <w:numId w:val="2"/>
        </w:numPr>
        <w:rPr>
          <w:szCs w:val="22"/>
        </w:rPr>
      </w:pPr>
      <w:r w:rsidRPr="001D2B32">
        <w:rPr>
          <w:szCs w:val="22"/>
        </w:rPr>
        <w:t>Pro rata allocation of profits and losses among investors</w:t>
      </w:r>
    </w:p>
    <w:p w14:paraId="4E9991DE" w14:textId="77777777" w:rsidR="0096699E" w:rsidRPr="001D2B32" w:rsidRDefault="0096699E" w:rsidP="004C3CDF">
      <w:pPr>
        <w:pStyle w:val="ListParagraph"/>
        <w:numPr>
          <w:ilvl w:val="5"/>
          <w:numId w:val="2"/>
        </w:numPr>
        <w:rPr>
          <w:szCs w:val="22"/>
        </w:rPr>
      </w:pPr>
      <w:r w:rsidRPr="001D2B32">
        <w:rPr>
          <w:szCs w:val="22"/>
        </w:rPr>
        <w:t xml:space="preserve">Accepted by all circuits </w:t>
      </w:r>
    </w:p>
    <w:p w14:paraId="747DC6D7" w14:textId="77777777" w:rsidR="004C3CDF" w:rsidRPr="001D2B32" w:rsidRDefault="00C55D23" w:rsidP="0096699E">
      <w:pPr>
        <w:pStyle w:val="ListParagraph"/>
        <w:numPr>
          <w:ilvl w:val="6"/>
          <w:numId w:val="2"/>
        </w:numPr>
        <w:rPr>
          <w:szCs w:val="22"/>
        </w:rPr>
      </w:pPr>
      <w:r w:rsidRPr="001D2B32">
        <w:rPr>
          <w:szCs w:val="22"/>
        </w:rPr>
        <w:t>3</w:t>
      </w:r>
      <w:r w:rsidRPr="001D2B32">
        <w:rPr>
          <w:szCs w:val="22"/>
          <w:vertAlign w:val="superscript"/>
        </w:rPr>
        <w:t>rd</w:t>
      </w:r>
      <w:r w:rsidRPr="001D2B32">
        <w:rPr>
          <w:szCs w:val="22"/>
        </w:rPr>
        <w:t>, 6</w:t>
      </w:r>
      <w:r w:rsidRPr="001D2B32">
        <w:rPr>
          <w:szCs w:val="22"/>
          <w:vertAlign w:val="superscript"/>
        </w:rPr>
        <w:t>th</w:t>
      </w:r>
      <w:r w:rsidRPr="001D2B32">
        <w:rPr>
          <w:szCs w:val="22"/>
        </w:rPr>
        <w:t>, and 7</w:t>
      </w:r>
      <w:r w:rsidRPr="001D2B32">
        <w:rPr>
          <w:szCs w:val="22"/>
          <w:vertAlign w:val="superscript"/>
        </w:rPr>
        <w:t>th</w:t>
      </w:r>
      <w:r w:rsidRPr="001D2B32">
        <w:rPr>
          <w:szCs w:val="22"/>
        </w:rPr>
        <w:t xml:space="preserve"> circuits </w:t>
      </w:r>
      <w:r w:rsidRPr="001D2B32">
        <w:rPr>
          <w:szCs w:val="22"/>
          <w:u w:val="single"/>
        </w:rPr>
        <w:t>only accept</w:t>
      </w:r>
      <w:r w:rsidRPr="001D2B32">
        <w:rPr>
          <w:szCs w:val="22"/>
        </w:rPr>
        <w:t xml:space="preserve"> horizontal commonality</w:t>
      </w:r>
    </w:p>
    <w:p w14:paraId="1842141A" w14:textId="77777777" w:rsidR="004C3CDF" w:rsidRPr="001D2B32" w:rsidRDefault="004C3CDF" w:rsidP="004C3CDF">
      <w:pPr>
        <w:pStyle w:val="ListParagraph"/>
        <w:numPr>
          <w:ilvl w:val="6"/>
          <w:numId w:val="2"/>
        </w:numPr>
        <w:rPr>
          <w:szCs w:val="22"/>
        </w:rPr>
      </w:pPr>
      <w:r w:rsidRPr="001D2B32">
        <w:rPr>
          <w:szCs w:val="22"/>
        </w:rPr>
        <w:t>E.g., Problem 2-2 (CB 40)</w:t>
      </w:r>
    </w:p>
    <w:p w14:paraId="3A09F5CC" w14:textId="77777777" w:rsidR="00C55D23" w:rsidRPr="001D2B32" w:rsidRDefault="00C55D23" w:rsidP="004C3CDF">
      <w:pPr>
        <w:pStyle w:val="ListParagraph"/>
        <w:numPr>
          <w:ilvl w:val="4"/>
          <w:numId w:val="2"/>
        </w:numPr>
        <w:rPr>
          <w:szCs w:val="22"/>
        </w:rPr>
      </w:pPr>
      <w:r w:rsidRPr="001D2B32">
        <w:rPr>
          <w:szCs w:val="22"/>
          <w:u w:val="single"/>
        </w:rPr>
        <w:t>Vertical Commonality</w:t>
      </w:r>
    </w:p>
    <w:p w14:paraId="2B277079" w14:textId="77777777" w:rsidR="00C55D23" w:rsidRPr="001D2B32" w:rsidRDefault="00C55D23" w:rsidP="004C3CDF">
      <w:pPr>
        <w:pStyle w:val="ListParagraph"/>
        <w:numPr>
          <w:ilvl w:val="5"/>
          <w:numId w:val="2"/>
        </w:numPr>
        <w:rPr>
          <w:szCs w:val="22"/>
        </w:rPr>
      </w:pPr>
      <w:r w:rsidRPr="001D2B32">
        <w:rPr>
          <w:szCs w:val="22"/>
        </w:rPr>
        <w:t>Looks at relationship between the issuer and investors</w:t>
      </w:r>
    </w:p>
    <w:p w14:paraId="231291DF" w14:textId="77777777" w:rsidR="000E1E5F" w:rsidRPr="001D2B32" w:rsidRDefault="00C55D23" w:rsidP="004C3CDF">
      <w:pPr>
        <w:pStyle w:val="ListParagraph"/>
        <w:numPr>
          <w:ilvl w:val="5"/>
          <w:numId w:val="2"/>
        </w:numPr>
        <w:rPr>
          <w:szCs w:val="22"/>
        </w:rPr>
      </w:pPr>
      <w:r w:rsidRPr="001D2B32">
        <w:rPr>
          <w:szCs w:val="22"/>
        </w:rPr>
        <w:t>Principal inquiry is whether the activities of the promoter are a controlling factor in the success or failure in the investment</w:t>
      </w:r>
    </w:p>
    <w:p w14:paraId="1A72EF88" w14:textId="77777777" w:rsidR="00C55D23" w:rsidRPr="001D2B32" w:rsidRDefault="000E1E5F" w:rsidP="004C3CDF">
      <w:pPr>
        <w:pStyle w:val="ListParagraph"/>
        <w:numPr>
          <w:ilvl w:val="5"/>
          <w:numId w:val="2"/>
        </w:numPr>
        <w:rPr>
          <w:szCs w:val="22"/>
        </w:rPr>
      </w:pPr>
      <w:r w:rsidRPr="001D2B32">
        <w:rPr>
          <w:szCs w:val="22"/>
        </w:rPr>
        <w:t>Not accepted by all courts, and there are two versions – of which not all are accepted by those who accept vertical commonality.</w:t>
      </w:r>
    </w:p>
    <w:p w14:paraId="465BEDE0" w14:textId="77777777" w:rsidR="00C55D23" w:rsidRPr="001D2B32" w:rsidRDefault="00C55D23" w:rsidP="004C3CDF">
      <w:pPr>
        <w:pStyle w:val="ListParagraph"/>
        <w:numPr>
          <w:ilvl w:val="5"/>
          <w:numId w:val="2"/>
        </w:numPr>
        <w:rPr>
          <w:szCs w:val="22"/>
        </w:rPr>
      </w:pPr>
      <w:r w:rsidRPr="001D2B32">
        <w:rPr>
          <w:szCs w:val="22"/>
          <w:u w:val="single"/>
        </w:rPr>
        <w:t>Strict Vertical Commonality</w:t>
      </w:r>
    </w:p>
    <w:p w14:paraId="4FC1906D" w14:textId="77777777" w:rsidR="00C55D23" w:rsidRPr="001D2B32" w:rsidRDefault="00C55D23" w:rsidP="004C3CDF">
      <w:pPr>
        <w:pStyle w:val="ListParagraph"/>
        <w:numPr>
          <w:ilvl w:val="6"/>
          <w:numId w:val="2"/>
        </w:numPr>
        <w:rPr>
          <w:szCs w:val="22"/>
        </w:rPr>
      </w:pPr>
      <w:r w:rsidRPr="001D2B32">
        <w:rPr>
          <w:szCs w:val="22"/>
        </w:rPr>
        <w:t xml:space="preserve">Requires a </w:t>
      </w:r>
      <w:r w:rsidRPr="001D2B32">
        <w:rPr>
          <w:i/>
          <w:szCs w:val="22"/>
        </w:rPr>
        <w:t>direct relationship</w:t>
      </w:r>
      <w:r w:rsidRPr="001D2B32">
        <w:rPr>
          <w:szCs w:val="22"/>
        </w:rPr>
        <w:t xml:space="preserve"> between the success of the promoter and that of the investors</w:t>
      </w:r>
    </w:p>
    <w:p w14:paraId="4FCE8E92" w14:textId="77777777" w:rsidR="000E1E5F" w:rsidRPr="001D2B32" w:rsidRDefault="00C55D23" w:rsidP="004C3CDF">
      <w:pPr>
        <w:pStyle w:val="ListParagraph"/>
        <w:numPr>
          <w:ilvl w:val="6"/>
          <w:numId w:val="2"/>
        </w:numPr>
        <w:rPr>
          <w:szCs w:val="22"/>
        </w:rPr>
      </w:pPr>
      <w:r w:rsidRPr="001D2B32">
        <w:rPr>
          <w:szCs w:val="22"/>
        </w:rPr>
        <w:t>Investors and promoters are required to share the risk of the venture</w:t>
      </w:r>
      <w:r w:rsidR="004C3CDF" w:rsidRPr="001D2B32">
        <w:rPr>
          <w:szCs w:val="22"/>
        </w:rPr>
        <w:t xml:space="preserve"> – sink together, swim together </w:t>
      </w:r>
      <w:r w:rsidR="004C3CDF" w:rsidRPr="001D2B32">
        <w:rPr>
          <w:szCs w:val="22"/>
        </w:rPr>
        <w:sym w:font="Wingdings" w:char="F0E0"/>
      </w:r>
      <w:r w:rsidR="000E1E5F" w:rsidRPr="001D2B32">
        <w:rPr>
          <w:szCs w:val="22"/>
        </w:rPr>
        <w:t xml:space="preserve"> fortunes are tied.  </w:t>
      </w:r>
    </w:p>
    <w:p w14:paraId="4240633C" w14:textId="77777777" w:rsidR="00C55D23" w:rsidRPr="001D2B32" w:rsidRDefault="004C3CDF" w:rsidP="000E1E5F">
      <w:pPr>
        <w:pStyle w:val="ListParagraph"/>
        <w:numPr>
          <w:ilvl w:val="7"/>
          <w:numId w:val="2"/>
        </w:numPr>
        <w:rPr>
          <w:szCs w:val="22"/>
        </w:rPr>
      </w:pPr>
      <w:r w:rsidRPr="001D2B32">
        <w:rPr>
          <w:b/>
          <w:szCs w:val="22"/>
        </w:rPr>
        <w:t>E.g.</w:t>
      </w:r>
      <w:r w:rsidRPr="001D2B32">
        <w:rPr>
          <w:szCs w:val="22"/>
        </w:rPr>
        <w:t>, discretionary trading account – An instance where a customer/and a broker agree to an arrangement where the broker makes the decision on the account.  Give the broker the right and the authority to purchase and sell securities at the broker’s discretion.)</w:t>
      </w:r>
    </w:p>
    <w:p w14:paraId="3B2BD9BA" w14:textId="77777777" w:rsidR="00C55D23" w:rsidRPr="001D2B32" w:rsidRDefault="00C55D23" w:rsidP="004C3CDF">
      <w:pPr>
        <w:pStyle w:val="ListParagraph"/>
        <w:numPr>
          <w:ilvl w:val="5"/>
          <w:numId w:val="2"/>
        </w:numPr>
        <w:rPr>
          <w:szCs w:val="22"/>
        </w:rPr>
      </w:pPr>
      <w:r w:rsidRPr="001D2B32">
        <w:rPr>
          <w:szCs w:val="22"/>
          <w:u w:val="single"/>
        </w:rPr>
        <w:t>Broad Vertical Commonality</w:t>
      </w:r>
    </w:p>
    <w:p w14:paraId="1C4C81C0" w14:textId="77777777" w:rsidR="00C55D23" w:rsidRPr="001D2B32" w:rsidRDefault="00C55D23" w:rsidP="004C3CDF">
      <w:pPr>
        <w:pStyle w:val="ListParagraph"/>
        <w:numPr>
          <w:ilvl w:val="6"/>
          <w:numId w:val="2"/>
        </w:numPr>
        <w:rPr>
          <w:szCs w:val="22"/>
        </w:rPr>
      </w:pPr>
      <w:r w:rsidRPr="001D2B32">
        <w:rPr>
          <w:szCs w:val="22"/>
        </w:rPr>
        <w:t>Courts look to the uniformity of impact of the promoter</w:t>
      </w:r>
    </w:p>
    <w:p w14:paraId="3E1A59AC" w14:textId="77777777" w:rsidR="00C55D23" w:rsidRPr="001D2B32" w:rsidRDefault="00C55D23" w:rsidP="004C3CDF">
      <w:pPr>
        <w:pStyle w:val="ListParagraph"/>
        <w:numPr>
          <w:ilvl w:val="6"/>
          <w:numId w:val="2"/>
        </w:numPr>
        <w:rPr>
          <w:szCs w:val="22"/>
        </w:rPr>
      </w:pPr>
      <w:r w:rsidRPr="001D2B32">
        <w:rPr>
          <w:szCs w:val="22"/>
        </w:rPr>
        <w:t>Only requires a connection between the efforts of the promoter and the collective successes or losses of the investors</w:t>
      </w:r>
    </w:p>
    <w:p w14:paraId="13EEFACC" w14:textId="77777777" w:rsidR="00C55D23" w:rsidRPr="001D2B32" w:rsidRDefault="00C55D23" w:rsidP="004C3CDF">
      <w:pPr>
        <w:pStyle w:val="ListParagraph"/>
        <w:numPr>
          <w:ilvl w:val="6"/>
          <w:numId w:val="2"/>
        </w:numPr>
        <w:rPr>
          <w:szCs w:val="22"/>
        </w:rPr>
      </w:pPr>
      <w:r w:rsidRPr="001D2B32">
        <w:rPr>
          <w:szCs w:val="22"/>
        </w:rPr>
        <w:t>Turns the three prong test into a two prong test – essentially removing the ‘common enterprise’ element</w:t>
      </w:r>
      <w:r w:rsidR="004C3CDF" w:rsidRPr="001D2B32">
        <w:rPr>
          <w:szCs w:val="22"/>
        </w:rPr>
        <w:t xml:space="preserve"> </w:t>
      </w:r>
    </w:p>
    <w:p w14:paraId="52181962" w14:textId="77777777" w:rsidR="00C55D23" w:rsidRPr="001D2B32" w:rsidRDefault="00C55D23" w:rsidP="004C3CDF">
      <w:pPr>
        <w:pStyle w:val="ListParagraph"/>
        <w:numPr>
          <w:ilvl w:val="6"/>
          <w:numId w:val="2"/>
        </w:numPr>
        <w:rPr>
          <w:szCs w:val="22"/>
        </w:rPr>
      </w:pPr>
      <w:r w:rsidRPr="001D2B32">
        <w:rPr>
          <w:szCs w:val="22"/>
        </w:rPr>
        <w:t>ONLY accepted by the 5</w:t>
      </w:r>
      <w:r w:rsidRPr="001D2B32">
        <w:rPr>
          <w:szCs w:val="22"/>
          <w:vertAlign w:val="superscript"/>
        </w:rPr>
        <w:t>th</w:t>
      </w:r>
      <w:r w:rsidRPr="001D2B32">
        <w:rPr>
          <w:szCs w:val="22"/>
        </w:rPr>
        <w:t xml:space="preserve"> and 11</w:t>
      </w:r>
      <w:r w:rsidRPr="001D2B32">
        <w:rPr>
          <w:szCs w:val="22"/>
          <w:vertAlign w:val="superscript"/>
        </w:rPr>
        <w:t>th</w:t>
      </w:r>
      <w:r w:rsidRPr="001D2B32">
        <w:rPr>
          <w:szCs w:val="22"/>
        </w:rPr>
        <w:t xml:space="preserve"> circuits.</w:t>
      </w:r>
    </w:p>
    <w:p w14:paraId="0192A410" w14:textId="77777777" w:rsidR="00C55D23" w:rsidRPr="001D2B32" w:rsidRDefault="000E1E5F" w:rsidP="004C3CDF">
      <w:pPr>
        <w:pStyle w:val="ListParagraph"/>
        <w:numPr>
          <w:ilvl w:val="3"/>
          <w:numId w:val="2"/>
        </w:numPr>
        <w:rPr>
          <w:b/>
          <w:szCs w:val="22"/>
        </w:rPr>
      </w:pPr>
      <w:r w:rsidRPr="001D2B32">
        <w:rPr>
          <w:b/>
          <w:szCs w:val="22"/>
        </w:rPr>
        <w:t xml:space="preserve">[Prong 3] </w:t>
      </w:r>
      <w:r w:rsidR="00C55D23" w:rsidRPr="001D2B32">
        <w:rPr>
          <w:b/>
          <w:i/>
          <w:szCs w:val="22"/>
        </w:rPr>
        <w:t>Profits derived (solely) from the efforts of a 3</w:t>
      </w:r>
      <w:r w:rsidR="00C55D23" w:rsidRPr="001D2B32">
        <w:rPr>
          <w:b/>
          <w:i/>
          <w:szCs w:val="22"/>
          <w:vertAlign w:val="superscript"/>
        </w:rPr>
        <w:t>rd</w:t>
      </w:r>
      <w:r w:rsidR="00C55D23" w:rsidRPr="001D2B32">
        <w:rPr>
          <w:b/>
          <w:i/>
          <w:szCs w:val="22"/>
        </w:rPr>
        <w:t xml:space="preserve"> party or the promoter (others)</w:t>
      </w:r>
    </w:p>
    <w:p w14:paraId="71ACBD05" w14:textId="77777777" w:rsidR="000E1E5F" w:rsidRPr="001D2B32" w:rsidRDefault="00C55D23" w:rsidP="00685010">
      <w:pPr>
        <w:pStyle w:val="ListParagraph"/>
        <w:numPr>
          <w:ilvl w:val="4"/>
          <w:numId w:val="2"/>
        </w:numPr>
        <w:rPr>
          <w:szCs w:val="22"/>
        </w:rPr>
      </w:pPr>
      <w:r w:rsidRPr="001D2B32">
        <w:rPr>
          <w:szCs w:val="22"/>
        </w:rPr>
        <w:t xml:space="preserve">Solely/primarily from the efforts of others </w:t>
      </w:r>
    </w:p>
    <w:p w14:paraId="0ADC6667" w14:textId="77777777" w:rsidR="000E1E5F" w:rsidRPr="001D2B32" w:rsidRDefault="00685010" w:rsidP="00685010">
      <w:pPr>
        <w:pStyle w:val="ListParagraph"/>
        <w:numPr>
          <w:ilvl w:val="5"/>
          <w:numId w:val="2"/>
        </w:numPr>
        <w:rPr>
          <w:szCs w:val="22"/>
        </w:rPr>
      </w:pPr>
      <w:r w:rsidRPr="001D2B32">
        <w:rPr>
          <w:b/>
          <w:i/>
          <w:szCs w:val="22"/>
        </w:rPr>
        <w:t>SEC Edwards case also belongs here</w:t>
      </w:r>
    </w:p>
    <w:p w14:paraId="4451268E" w14:textId="77777777" w:rsidR="000E1E5F" w:rsidRPr="001D2B32" w:rsidRDefault="000E1E5F" w:rsidP="000E1E5F">
      <w:pPr>
        <w:pStyle w:val="ListParagraph"/>
        <w:numPr>
          <w:ilvl w:val="4"/>
          <w:numId w:val="2"/>
        </w:numPr>
        <w:rPr>
          <w:szCs w:val="22"/>
        </w:rPr>
      </w:pPr>
      <w:r w:rsidRPr="001D2B32">
        <w:rPr>
          <w:szCs w:val="22"/>
        </w:rPr>
        <w:lastRenderedPageBreak/>
        <w:t>Case law interpretation:</w:t>
      </w:r>
    </w:p>
    <w:p w14:paraId="7840E4B5" w14:textId="77777777" w:rsidR="000E1E5F" w:rsidRPr="001D2B32" w:rsidRDefault="000E1E5F" w:rsidP="000E1E5F">
      <w:pPr>
        <w:pStyle w:val="ListParagraph"/>
        <w:numPr>
          <w:ilvl w:val="5"/>
          <w:numId w:val="2"/>
        </w:numPr>
        <w:rPr>
          <w:szCs w:val="22"/>
        </w:rPr>
      </w:pPr>
      <w:r w:rsidRPr="001D2B32">
        <w:rPr>
          <w:i/>
          <w:szCs w:val="22"/>
        </w:rPr>
        <w:t>Turner</w:t>
      </w:r>
      <w:r w:rsidRPr="001D2B32">
        <w:rPr>
          <w:szCs w:val="22"/>
        </w:rPr>
        <w:t xml:space="preserve"> – the 9</w:t>
      </w:r>
      <w:r w:rsidRPr="001D2B32">
        <w:rPr>
          <w:szCs w:val="22"/>
          <w:vertAlign w:val="superscript"/>
        </w:rPr>
        <w:t>th</w:t>
      </w:r>
      <w:r w:rsidRPr="001D2B32">
        <w:rPr>
          <w:szCs w:val="22"/>
        </w:rPr>
        <w:t xml:space="preserve"> circuit says critical inquiry is “</w:t>
      </w:r>
      <w:r w:rsidRPr="001D2B32">
        <w:rPr>
          <w:i/>
          <w:szCs w:val="22"/>
        </w:rPr>
        <w:t>whether the efforts made by those other than the investor are the undeniably significant ones, those essential managerial efforts which affect the failure or success of the enterprise.</w:t>
      </w:r>
      <w:r w:rsidRPr="001D2B32">
        <w:rPr>
          <w:szCs w:val="22"/>
        </w:rPr>
        <w:t>”</w:t>
      </w:r>
    </w:p>
    <w:p w14:paraId="6C92ECC3" w14:textId="77777777" w:rsidR="0023024A" w:rsidRPr="001D2B32" w:rsidRDefault="000E1E5F" w:rsidP="000E1E5F">
      <w:pPr>
        <w:pStyle w:val="ListParagraph"/>
        <w:numPr>
          <w:ilvl w:val="5"/>
          <w:numId w:val="2"/>
        </w:numPr>
        <w:rPr>
          <w:szCs w:val="22"/>
        </w:rPr>
      </w:pPr>
      <w:r w:rsidRPr="001D2B32">
        <w:rPr>
          <w:i/>
          <w:szCs w:val="22"/>
        </w:rPr>
        <w:t>Forman</w:t>
      </w:r>
      <w:r w:rsidRPr="001D2B32">
        <w:rPr>
          <w:szCs w:val="22"/>
        </w:rPr>
        <w:t xml:space="preserve"> – SC not fully clarifying “solely” but said that “</w:t>
      </w:r>
      <w:r w:rsidRPr="001D2B32">
        <w:rPr>
          <w:i/>
          <w:szCs w:val="22"/>
        </w:rPr>
        <w:t>the touchstone is the presence of an investment in a common venture premised on a reasonable expectation of profits to be derived from the entrepreneurial or managerial efforts of others</w:t>
      </w:r>
      <w:r w:rsidRPr="001D2B32">
        <w:rPr>
          <w:szCs w:val="22"/>
        </w:rPr>
        <w:t>.”</w:t>
      </w:r>
    </w:p>
    <w:p w14:paraId="5B91DC2A" w14:textId="77777777" w:rsidR="0023024A" w:rsidRPr="001D2B32" w:rsidRDefault="0023024A" w:rsidP="000E1E5F">
      <w:pPr>
        <w:pStyle w:val="ListParagraph"/>
        <w:numPr>
          <w:ilvl w:val="5"/>
          <w:numId w:val="2"/>
        </w:numPr>
        <w:rPr>
          <w:szCs w:val="22"/>
        </w:rPr>
      </w:pPr>
      <w:r w:rsidRPr="001D2B32">
        <w:rPr>
          <w:szCs w:val="22"/>
        </w:rPr>
        <w:t>Application:</w:t>
      </w:r>
    </w:p>
    <w:p w14:paraId="05B823AF" w14:textId="77777777" w:rsidR="00914387" w:rsidRPr="001D2B32" w:rsidRDefault="0023024A" w:rsidP="00914387">
      <w:pPr>
        <w:pStyle w:val="ListParagraph"/>
        <w:numPr>
          <w:ilvl w:val="6"/>
          <w:numId w:val="2"/>
        </w:numPr>
        <w:rPr>
          <w:szCs w:val="22"/>
        </w:rPr>
      </w:pPr>
      <w:r w:rsidRPr="001D2B32">
        <w:rPr>
          <w:szCs w:val="22"/>
        </w:rPr>
        <w:t xml:space="preserve">Most lower courts followed the lead of </w:t>
      </w:r>
      <w:r w:rsidRPr="001D2B32">
        <w:rPr>
          <w:i/>
          <w:szCs w:val="22"/>
        </w:rPr>
        <w:t>turner</w:t>
      </w:r>
      <w:r w:rsidRPr="001D2B32">
        <w:rPr>
          <w:szCs w:val="22"/>
        </w:rPr>
        <w:t xml:space="preserve"> and have concluded an investment contract may exist even though there is some investor participation in the venture.  </w:t>
      </w:r>
    </w:p>
    <w:p w14:paraId="043D9DAF" w14:textId="474511DC" w:rsidR="0023024A" w:rsidRPr="001D2B32" w:rsidRDefault="00021BC3" w:rsidP="0023024A">
      <w:pPr>
        <w:pStyle w:val="ListParagraph"/>
        <w:numPr>
          <w:ilvl w:val="6"/>
          <w:numId w:val="2"/>
        </w:numPr>
        <w:rPr>
          <w:szCs w:val="22"/>
        </w:rPr>
      </w:pPr>
      <w:r w:rsidRPr="001D2B32">
        <w:rPr>
          <w:szCs w:val="22"/>
        </w:rPr>
        <w:t>*</w:t>
      </w:r>
      <w:r w:rsidR="0023024A" w:rsidRPr="001D2B32">
        <w:rPr>
          <w:szCs w:val="22"/>
        </w:rPr>
        <w:t>In these cases, the problem is one of determining how active investors may be without undermining the character of their investments as investment contracts.</w:t>
      </w:r>
    </w:p>
    <w:p w14:paraId="4AD70363" w14:textId="51344BFA" w:rsidR="00914387" w:rsidRPr="001D2B32" w:rsidRDefault="00021BC3" w:rsidP="0023024A">
      <w:pPr>
        <w:pStyle w:val="ListParagraph"/>
        <w:numPr>
          <w:ilvl w:val="6"/>
          <w:numId w:val="2"/>
        </w:numPr>
        <w:rPr>
          <w:szCs w:val="22"/>
        </w:rPr>
      </w:pPr>
      <w:r w:rsidRPr="001D2B32">
        <w:rPr>
          <w:szCs w:val="22"/>
        </w:rPr>
        <w:t>**</w:t>
      </w:r>
      <w:r w:rsidR="00914387" w:rsidRPr="001D2B32">
        <w:rPr>
          <w:szCs w:val="22"/>
        </w:rPr>
        <w:t>diff between actual efforts and representation by promoters of ease of efforts:  chinchilla case – chinchillas are hard to care for, but promoters said it would be easy – found to be an investment contract</w:t>
      </w:r>
    </w:p>
    <w:p w14:paraId="35A9CB60" w14:textId="77777777" w:rsidR="0023024A" w:rsidRPr="001D2B32" w:rsidRDefault="0023024A" w:rsidP="0023024A">
      <w:pPr>
        <w:pStyle w:val="ListParagraph"/>
        <w:numPr>
          <w:ilvl w:val="5"/>
          <w:numId w:val="2"/>
        </w:numPr>
        <w:rPr>
          <w:szCs w:val="22"/>
        </w:rPr>
      </w:pPr>
      <w:r w:rsidRPr="001D2B32">
        <w:rPr>
          <w:szCs w:val="22"/>
        </w:rPr>
        <w:t>Typical franchise or distributorship arrangements</w:t>
      </w:r>
    </w:p>
    <w:p w14:paraId="4DEBF69E" w14:textId="77777777" w:rsidR="00685010" w:rsidRPr="001D2B32" w:rsidRDefault="0023024A" w:rsidP="0023024A">
      <w:pPr>
        <w:pStyle w:val="ListParagraph"/>
        <w:numPr>
          <w:ilvl w:val="6"/>
          <w:numId w:val="2"/>
        </w:numPr>
        <w:rPr>
          <w:szCs w:val="22"/>
        </w:rPr>
      </w:pPr>
      <w:r w:rsidRPr="001D2B32">
        <w:rPr>
          <w:szCs w:val="22"/>
        </w:rPr>
        <w:t>In these cases, the level of activity required of the franchisee is generally sufficient to defeat classification of their investments as investment contracts.  “Economic reality is that the contributions of the franchisees significantly and substantially affect the profits expected from the enterprise” – 10</w:t>
      </w:r>
      <w:r w:rsidRPr="001D2B32">
        <w:rPr>
          <w:szCs w:val="22"/>
          <w:vertAlign w:val="superscript"/>
        </w:rPr>
        <w:t>th</w:t>
      </w:r>
      <w:r w:rsidRPr="001D2B32">
        <w:rPr>
          <w:szCs w:val="22"/>
        </w:rPr>
        <w:t xml:space="preserve"> Cir in </w:t>
      </w:r>
      <w:r w:rsidRPr="001D2B32">
        <w:rPr>
          <w:i/>
          <w:szCs w:val="22"/>
        </w:rPr>
        <w:t>Crowley v. Montgomery Ward &amp; Co.</w:t>
      </w:r>
    </w:p>
    <w:p w14:paraId="7060F5F2" w14:textId="77777777" w:rsidR="0018074C" w:rsidRPr="001D2B32" w:rsidRDefault="00685010" w:rsidP="00685010">
      <w:pPr>
        <w:pStyle w:val="ListParagraph"/>
        <w:numPr>
          <w:ilvl w:val="4"/>
          <w:numId w:val="2"/>
        </w:numPr>
        <w:rPr>
          <w:szCs w:val="22"/>
        </w:rPr>
      </w:pPr>
      <w:r w:rsidRPr="001D2B32">
        <w:rPr>
          <w:szCs w:val="22"/>
        </w:rPr>
        <w:t xml:space="preserve">Problem 2-5, CB 45 </w:t>
      </w:r>
      <w:r w:rsidR="00043715" w:rsidRPr="001D2B32">
        <w:rPr>
          <w:szCs w:val="22"/>
        </w:rPr>
        <w:t xml:space="preserve">– are franchises securities? </w:t>
      </w:r>
    </w:p>
    <w:p w14:paraId="52C829FE" w14:textId="77777777" w:rsidR="00043715" w:rsidRPr="001D2B32" w:rsidRDefault="0018074C" w:rsidP="0018074C">
      <w:pPr>
        <w:pStyle w:val="ListParagraph"/>
        <w:numPr>
          <w:ilvl w:val="0"/>
          <w:numId w:val="2"/>
        </w:numPr>
        <w:rPr>
          <w:szCs w:val="22"/>
        </w:rPr>
      </w:pPr>
      <w:r w:rsidRPr="001D2B32">
        <w:rPr>
          <w:szCs w:val="22"/>
        </w:rPr>
        <w:t>Other types of investments</w:t>
      </w:r>
    </w:p>
    <w:p w14:paraId="63FFD076" w14:textId="77777777" w:rsidR="00043715" w:rsidRPr="001D2B32" w:rsidRDefault="00043715" w:rsidP="00043715">
      <w:pPr>
        <w:pStyle w:val="ListParagraph"/>
        <w:numPr>
          <w:ilvl w:val="1"/>
          <w:numId w:val="2"/>
        </w:numPr>
        <w:rPr>
          <w:szCs w:val="22"/>
        </w:rPr>
      </w:pPr>
      <w:r w:rsidRPr="001D2B32">
        <w:rPr>
          <w:b/>
          <w:szCs w:val="22"/>
        </w:rPr>
        <w:t xml:space="preserve">Application of </w:t>
      </w:r>
      <w:r w:rsidRPr="001D2B32">
        <w:rPr>
          <w:b/>
          <w:i/>
          <w:szCs w:val="22"/>
        </w:rPr>
        <w:t>Howey</w:t>
      </w:r>
      <w:r w:rsidRPr="001D2B32">
        <w:rPr>
          <w:b/>
          <w:szCs w:val="22"/>
        </w:rPr>
        <w:t xml:space="preserve"> to Real Estate</w:t>
      </w:r>
      <w:r w:rsidRPr="001D2B32">
        <w:rPr>
          <w:szCs w:val="22"/>
        </w:rPr>
        <w:t xml:space="preserve"> (property interests combined with service contracts)</w:t>
      </w:r>
    </w:p>
    <w:p w14:paraId="67ED1AE1" w14:textId="77777777" w:rsidR="00043715" w:rsidRPr="001D2B32" w:rsidRDefault="00043715" w:rsidP="00043715">
      <w:pPr>
        <w:pStyle w:val="ListParagraph"/>
        <w:numPr>
          <w:ilvl w:val="2"/>
          <w:numId w:val="2"/>
        </w:numPr>
        <w:rPr>
          <w:szCs w:val="22"/>
        </w:rPr>
      </w:pPr>
      <w:r w:rsidRPr="001D2B32">
        <w:rPr>
          <w:szCs w:val="22"/>
        </w:rPr>
        <w:t>The standard real estate transaction does not involve the offer of a security, but when the seller or its affiliates offer collateral arrangements promising post-acquisition income to the buyer an investment contract may be present.</w:t>
      </w:r>
      <w:r w:rsidR="008615FA" w:rsidRPr="001D2B32">
        <w:rPr>
          <w:szCs w:val="22"/>
        </w:rPr>
        <w:t xml:space="preserve">  </w:t>
      </w:r>
    </w:p>
    <w:p w14:paraId="0E2D05AE" w14:textId="77777777" w:rsidR="0023024A" w:rsidRPr="001D2B32" w:rsidRDefault="00043715" w:rsidP="00043715">
      <w:pPr>
        <w:pStyle w:val="ListParagraph"/>
        <w:numPr>
          <w:ilvl w:val="3"/>
          <w:numId w:val="2"/>
        </w:numPr>
        <w:rPr>
          <w:szCs w:val="22"/>
        </w:rPr>
      </w:pPr>
      <w:r w:rsidRPr="001D2B32">
        <w:rPr>
          <w:szCs w:val="22"/>
        </w:rPr>
        <w:t xml:space="preserve">Classic example of real estate as a security: </w:t>
      </w:r>
    </w:p>
    <w:p w14:paraId="703F92D0" w14:textId="77777777" w:rsidR="008615FA" w:rsidRPr="001D2B32" w:rsidRDefault="00043715" w:rsidP="0023024A">
      <w:pPr>
        <w:pStyle w:val="ListParagraph"/>
        <w:numPr>
          <w:ilvl w:val="4"/>
          <w:numId w:val="2"/>
        </w:numPr>
        <w:rPr>
          <w:szCs w:val="22"/>
        </w:rPr>
      </w:pPr>
      <w:r w:rsidRPr="001D2B32">
        <w:rPr>
          <w:szCs w:val="22"/>
        </w:rPr>
        <w:t>Resort condos not occupied by the purchaser that are sold by the promoter who is also acting as manager of the condo complex</w:t>
      </w:r>
      <w:r w:rsidR="008615FA" w:rsidRPr="001D2B32">
        <w:rPr>
          <w:szCs w:val="22"/>
        </w:rPr>
        <w:t xml:space="preserve"> – real estate development, coupled with an arrangement for the promoter or the designee to perform certain rental services for the purchaser.</w:t>
      </w:r>
    </w:p>
    <w:p w14:paraId="51F03504" w14:textId="77777777" w:rsidR="008615FA" w:rsidRPr="001D2B32" w:rsidRDefault="008615FA" w:rsidP="00043715">
      <w:pPr>
        <w:pStyle w:val="ListParagraph"/>
        <w:numPr>
          <w:ilvl w:val="3"/>
          <w:numId w:val="2"/>
        </w:numPr>
        <w:rPr>
          <w:szCs w:val="22"/>
        </w:rPr>
      </w:pPr>
      <w:r w:rsidRPr="001D2B32">
        <w:rPr>
          <w:szCs w:val="22"/>
        </w:rPr>
        <w:t>SEC Release No. 5347 in 1973:</w:t>
      </w:r>
    </w:p>
    <w:p w14:paraId="072EB33F" w14:textId="77777777" w:rsidR="008615FA" w:rsidRPr="001D2B32" w:rsidRDefault="008615FA" w:rsidP="008615FA">
      <w:pPr>
        <w:pStyle w:val="ListParagraph"/>
        <w:numPr>
          <w:ilvl w:val="4"/>
          <w:numId w:val="2"/>
        </w:numPr>
        <w:rPr>
          <w:szCs w:val="22"/>
        </w:rPr>
      </w:pPr>
      <w:r w:rsidRPr="001D2B32">
        <w:rPr>
          <w:szCs w:val="22"/>
        </w:rPr>
        <w:t>The offering of condominium units in conjunction with any of the following will cause the offering to be viewed as an offering of securities in the form of investment contracts:</w:t>
      </w:r>
    </w:p>
    <w:p w14:paraId="259F34BB" w14:textId="77777777" w:rsidR="008615FA" w:rsidRPr="001D2B32" w:rsidRDefault="008615FA" w:rsidP="008615FA">
      <w:pPr>
        <w:pStyle w:val="ListParagraph"/>
        <w:numPr>
          <w:ilvl w:val="5"/>
          <w:numId w:val="2"/>
        </w:numPr>
        <w:rPr>
          <w:szCs w:val="22"/>
        </w:rPr>
      </w:pPr>
      <w:r w:rsidRPr="001D2B32">
        <w:rPr>
          <w:szCs w:val="22"/>
        </w:rPr>
        <w:t>The condos, with any rental arrangement or other similar service, are offered and sold with emphasis on the economic benefits to the purchaser to be derived from the managerial efforts of the promoter, or a third party designated or arranged for by the promoter, from rental of the units;</w:t>
      </w:r>
    </w:p>
    <w:p w14:paraId="67B6B04A" w14:textId="77777777" w:rsidR="008615FA" w:rsidRPr="001D2B32" w:rsidRDefault="008615FA" w:rsidP="008615FA">
      <w:pPr>
        <w:pStyle w:val="ListParagraph"/>
        <w:numPr>
          <w:ilvl w:val="5"/>
          <w:numId w:val="2"/>
        </w:numPr>
        <w:rPr>
          <w:szCs w:val="22"/>
        </w:rPr>
      </w:pPr>
      <w:r w:rsidRPr="001D2B32">
        <w:rPr>
          <w:szCs w:val="22"/>
        </w:rPr>
        <w:t xml:space="preserve">The offering of participation in a </w:t>
      </w:r>
      <w:r w:rsidRPr="001D2B32">
        <w:rPr>
          <w:i/>
          <w:szCs w:val="22"/>
        </w:rPr>
        <w:t>rental pool arrangement</w:t>
      </w:r>
      <w:r w:rsidRPr="001D2B32">
        <w:rPr>
          <w:szCs w:val="22"/>
        </w:rPr>
        <w:t>; and</w:t>
      </w:r>
    </w:p>
    <w:p w14:paraId="6695F639" w14:textId="77777777" w:rsidR="008615FA" w:rsidRPr="001D2B32" w:rsidRDefault="008615FA" w:rsidP="008615FA">
      <w:pPr>
        <w:pStyle w:val="ListParagraph"/>
        <w:numPr>
          <w:ilvl w:val="5"/>
          <w:numId w:val="2"/>
        </w:numPr>
        <w:rPr>
          <w:szCs w:val="22"/>
        </w:rPr>
      </w:pPr>
      <w:r w:rsidRPr="001D2B32">
        <w:rPr>
          <w:szCs w:val="22"/>
        </w:rPr>
        <w:t>The offering of a rental or similar arrangement whereby the purchaser must hold his unit available for rental for any part of the year, must use an exclusive rental agent or is otherwise materially restricted in his occupancy or rental of his unit.</w:t>
      </w:r>
    </w:p>
    <w:p w14:paraId="2213E5C4" w14:textId="77777777" w:rsidR="00043715" w:rsidRPr="001D2B32" w:rsidRDefault="008615FA" w:rsidP="008615FA">
      <w:pPr>
        <w:pStyle w:val="ListParagraph"/>
        <w:numPr>
          <w:ilvl w:val="3"/>
          <w:numId w:val="2"/>
        </w:numPr>
        <w:rPr>
          <w:szCs w:val="22"/>
        </w:rPr>
      </w:pPr>
      <w:r w:rsidRPr="001D2B32">
        <w:rPr>
          <w:szCs w:val="22"/>
        </w:rPr>
        <w:lastRenderedPageBreak/>
        <w:t xml:space="preserve">Other “forms” may exist </w:t>
      </w:r>
      <w:r w:rsidRPr="001D2B32">
        <w:rPr>
          <w:szCs w:val="22"/>
        </w:rPr>
        <w:sym w:font="Wingdings" w:char="F0E0"/>
      </w:r>
    </w:p>
    <w:p w14:paraId="706249BF" w14:textId="77777777" w:rsidR="00043715" w:rsidRPr="001D2B32" w:rsidRDefault="00043715" w:rsidP="00043715">
      <w:pPr>
        <w:pStyle w:val="ListParagraph"/>
        <w:numPr>
          <w:ilvl w:val="2"/>
          <w:numId w:val="2"/>
        </w:numPr>
        <w:rPr>
          <w:szCs w:val="22"/>
        </w:rPr>
      </w:pPr>
      <w:r w:rsidRPr="001D2B32">
        <w:rPr>
          <w:i/>
          <w:smallCaps/>
          <w:szCs w:val="22"/>
          <w:u w:val="single"/>
        </w:rPr>
        <w:t>Hocking v. Dubois</w:t>
      </w:r>
      <w:r w:rsidR="0023024A" w:rsidRPr="001D2B32">
        <w:rPr>
          <w:szCs w:val="22"/>
        </w:rPr>
        <w:t xml:space="preserve"> (CB 59</w:t>
      </w:r>
      <w:r w:rsidRPr="001D2B32">
        <w:rPr>
          <w:szCs w:val="22"/>
        </w:rPr>
        <w:t>)</w:t>
      </w:r>
    </w:p>
    <w:p w14:paraId="05B41169" w14:textId="77777777" w:rsidR="00043715" w:rsidRPr="001D2B32" w:rsidRDefault="00043715" w:rsidP="00043715">
      <w:pPr>
        <w:pStyle w:val="ListParagraph"/>
        <w:numPr>
          <w:ilvl w:val="3"/>
          <w:numId w:val="2"/>
        </w:numPr>
        <w:rPr>
          <w:szCs w:val="22"/>
        </w:rPr>
      </w:pPr>
      <w:r w:rsidRPr="001D2B32">
        <w:rPr>
          <w:szCs w:val="22"/>
        </w:rPr>
        <w:t xml:space="preserve">Facts: </w:t>
      </w:r>
    </w:p>
    <w:p w14:paraId="680CA7B5" w14:textId="77777777" w:rsidR="00043715" w:rsidRPr="001D2B32" w:rsidRDefault="00043715" w:rsidP="00043715">
      <w:pPr>
        <w:pStyle w:val="ListParagraph"/>
        <w:numPr>
          <w:ilvl w:val="4"/>
          <w:numId w:val="2"/>
        </w:numPr>
        <w:rPr>
          <w:szCs w:val="22"/>
        </w:rPr>
      </w:pPr>
      <w:r w:rsidRPr="001D2B32">
        <w:rPr>
          <w:szCs w:val="22"/>
        </w:rPr>
        <w:t xml:space="preserve">Hocking bought a condo as a passive investment in a resort hotel condominium.  He did not buy directly from the promoter, however, purchasing his condo from the previous owners. </w:t>
      </w:r>
      <w:r w:rsidRPr="001D2B32">
        <w:rPr>
          <w:rFonts w:cs="Times New Roman"/>
          <w:szCs w:val="22"/>
        </w:rPr>
        <w:t>Hocking signed a rental management arrangement and a pooling agreement.  Only had access two weeks a year, the other fifty were reserved for rental.  Hocking defaulted before the rates ballooned because he had not received any payments.</w:t>
      </w:r>
    </w:p>
    <w:p w14:paraId="488ABE4B" w14:textId="77777777" w:rsidR="008615FA" w:rsidRPr="001D2B32" w:rsidRDefault="00043715" w:rsidP="00043715">
      <w:pPr>
        <w:pStyle w:val="ListParagraph"/>
        <w:numPr>
          <w:ilvl w:val="3"/>
          <w:numId w:val="2"/>
        </w:numPr>
        <w:rPr>
          <w:szCs w:val="22"/>
        </w:rPr>
      </w:pPr>
      <w:r w:rsidRPr="001D2B32">
        <w:rPr>
          <w:rFonts w:cs="Times New Roman"/>
          <w:szCs w:val="22"/>
        </w:rPr>
        <w:t>Held: Because the investment was sold as a package then it was an investment contract involving both the condo and the subsequent rental arrangement</w:t>
      </w:r>
    </w:p>
    <w:p w14:paraId="0DB32089" w14:textId="77777777" w:rsidR="008615FA" w:rsidRPr="001D2B32" w:rsidRDefault="008615FA" w:rsidP="008615FA">
      <w:pPr>
        <w:pStyle w:val="ListParagraph"/>
        <w:numPr>
          <w:ilvl w:val="4"/>
          <w:numId w:val="2"/>
        </w:numPr>
        <w:rPr>
          <w:szCs w:val="22"/>
        </w:rPr>
      </w:pPr>
      <w:r w:rsidRPr="001D2B32">
        <w:rPr>
          <w:rFonts w:cs="Times New Roman"/>
          <w:szCs w:val="22"/>
        </w:rPr>
        <w:t xml:space="preserve">Differences from </w:t>
      </w:r>
      <w:r w:rsidRPr="001D2B32">
        <w:rPr>
          <w:rFonts w:cs="Times New Roman"/>
          <w:i/>
          <w:szCs w:val="22"/>
        </w:rPr>
        <w:t>Howey</w:t>
      </w:r>
      <w:r w:rsidRPr="001D2B32">
        <w:rPr>
          <w:rFonts w:cs="Times New Roman"/>
          <w:szCs w:val="22"/>
        </w:rPr>
        <w:t>:</w:t>
      </w:r>
    </w:p>
    <w:p w14:paraId="2BF3E0B7" w14:textId="77777777" w:rsidR="008615FA" w:rsidRPr="001D2B32" w:rsidRDefault="008615FA" w:rsidP="008615FA">
      <w:pPr>
        <w:pStyle w:val="ListParagraph"/>
        <w:numPr>
          <w:ilvl w:val="5"/>
          <w:numId w:val="2"/>
        </w:numPr>
        <w:rPr>
          <w:szCs w:val="22"/>
        </w:rPr>
      </w:pPr>
      <w:r w:rsidRPr="001D2B32">
        <w:rPr>
          <w:rFonts w:cs="Times New Roman"/>
          <w:szCs w:val="22"/>
        </w:rPr>
        <w:t>Condo was purchased in the secondary market, and not directly from the “issuer”</w:t>
      </w:r>
    </w:p>
    <w:p w14:paraId="4600A81E" w14:textId="77777777" w:rsidR="008615FA" w:rsidRPr="001D2B32" w:rsidRDefault="008615FA" w:rsidP="008615FA">
      <w:pPr>
        <w:pStyle w:val="ListParagraph"/>
        <w:numPr>
          <w:ilvl w:val="5"/>
          <w:numId w:val="2"/>
        </w:numPr>
        <w:rPr>
          <w:szCs w:val="22"/>
        </w:rPr>
      </w:pPr>
      <w:r w:rsidRPr="001D2B32">
        <w:rPr>
          <w:rFonts w:cs="Times New Roman"/>
          <w:szCs w:val="22"/>
        </w:rPr>
        <w:t>The service company was separate from the Condo Complex</w:t>
      </w:r>
    </w:p>
    <w:p w14:paraId="223E665C" w14:textId="77777777" w:rsidR="008615FA" w:rsidRPr="001D2B32" w:rsidRDefault="008615FA" w:rsidP="008615FA">
      <w:pPr>
        <w:pStyle w:val="ListParagraph"/>
        <w:numPr>
          <w:ilvl w:val="5"/>
          <w:numId w:val="2"/>
        </w:numPr>
        <w:rPr>
          <w:szCs w:val="22"/>
        </w:rPr>
      </w:pPr>
      <w:r w:rsidRPr="001D2B32">
        <w:rPr>
          <w:rFonts w:cs="Times New Roman"/>
          <w:szCs w:val="22"/>
        </w:rPr>
        <w:t>The buyer could terminate the rental pool agreement and regain control over the condo</w:t>
      </w:r>
    </w:p>
    <w:p w14:paraId="4EE99AA2" w14:textId="77777777" w:rsidR="008615FA" w:rsidRPr="001D2B32" w:rsidRDefault="008615FA" w:rsidP="008615FA">
      <w:pPr>
        <w:pStyle w:val="ListParagraph"/>
        <w:numPr>
          <w:ilvl w:val="4"/>
          <w:numId w:val="2"/>
        </w:numPr>
        <w:rPr>
          <w:szCs w:val="22"/>
        </w:rPr>
      </w:pPr>
      <w:r w:rsidRPr="001D2B32">
        <w:rPr>
          <w:szCs w:val="22"/>
        </w:rPr>
        <w:t xml:space="preserve">Still, it is a security because it satisfies the </w:t>
      </w:r>
      <w:r w:rsidRPr="001D2B32">
        <w:rPr>
          <w:i/>
          <w:szCs w:val="22"/>
        </w:rPr>
        <w:t>Howey test</w:t>
      </w:r>
    </w:p>
    <w:p w14:paraId="72DE1011" w14:textId="77777777" w:rsidR="008615FA" w:rsidRPr="001D2B32" w:rsidRDefault="0023024A" w:rsidP="008615FA">
      <w:pPr>
        <w:pStyle w:val="ListParagraph"/>
        <w:numPr>
          <w:ilvl w:val="5"/>
          <w:numId w:val="2"/>
        </w:numPr>
        <w:rPr>
          <w:szCs w:val="22"/>
        </w:rPr>
      </w:pPr>
      <w:r w:rsidRPr="001D2B32">
        <w:rPr>
          <w:szCs w:val="22"/>
        </w:rPr>
        <w:t xml:space="preserve">[1] </w:t>
      </w:r>
      <w:r w:rsidR="008615FA" w:rsidRPr="001D2B32">
        <w:rPr>
          <w:szCs w:val="22"/>
        </w:rPr>
        <w:t>There was investment for profit</w:t>
      </w:r>
    </w:p>
    <w:p w14:paraId="4C1B4680" w14:textId="77777777" w:rsidR="004B7763" w:rsidRPr="001D2B32" w:rsidRDefault="0023024A" w:rsidP="008615FA">
      <w:pPr>
        <w:pStyle w:val="ListParagraph"/>
        <w:numPr>
          <w:ilvl w:val="5"/>
          <w:numId w:val="2"/>
        </w:numPr>
        <w:rPr>
          <w:szCs w:val="22"/>
        </w:rPr>
      </w:pPr>
      <w:r w:rsidRPr="001D2B32">
        <w:rPr>
          <w:szCs w:val="22"/>
        </w:rPr>
        <w:t xml:space="preserve">[2] </w:t>
      </w:r>
      <w:r w:rsidR="008615FA" w:rsidRPr="001D2B32">
        <w:rPr>
          <w:szCs w:val="22"/>
        </w:rPr>
        <w:t xml:space="preserve">There was horizontal commonality </w:t>
      </w:r>
    </w:p>
    <w:p w14:paraId="4D6C6CBF" w14:textId="77777777" w:rsidR="008615FA" w:rsidRPr="001D2B32" w:rsidRDefault="004B7763" w:rsidP="004B7763">
      <w:pPr>
        <w:pStyle w:val="ListParagraph"/>
        <w:numPr>
          <w:ilvl w:val="6"/>
          <w:numId w:val="2"/>
        </w:numPr>
        <w:rPr>
          <w:szCs w:val="22"/>
        </w:rPr>
      </w:pPr>
      <w:r w:rsidRPr="001D2B32">
        <w:rPr>
          <w:szCs w:val="22"/>
        </w:rPr>
        <w:t>B</w:t>
      </w:r>
      <w:r w:rsidR="008615FA" w:rsidRPr="001D2B32">
        <w:rPr>
          <w:szCs w:val="22"/>
        </w:rPr>
        <w:t>ecause they made their collective fortunes dependent on the success of a single common enterprise (did not consider vertical enterprise)</w:t>
      </w:r>
    </w:p>
    <w:p w14:paraId="5394C9D5" w14:textId="77777777" w:rsidR="004B7763" w:rsidRPr="001D2B32" w:rsidRDefault="0023024A" w:rsidP="008615FA">
      <w:pPr>
        <w:pStyle w:val="ListParagraph"/>
        <w:numPr>
          <w:ilvl w:val="5"/>
          <w:numId w:val="2"/>
        </w:numPr>
        <w:rPr>
          <w:szCs w:val="22"/>
        </w:rPr>
      </w:pPr>
      <w:r w:rsidRPr="001D2B32">
        <w:rPr>
          <w:szCs w:val="22"/>
        </w:rPr>
        <w:t xml:space="preserve">[3] </w:t>
      </w:r>
      <w:r w:rsidR="008615FA" w:rsidRPr="001D2B32">
        <w:rPr>
          <w:szCs w:val="22"/>
        </w:rPr>
        <w:t>There was “expectation of profits produced from the efforts of others” …</w:t>
      </w:r>
      <w:r w:rsidR="004B7763" w:rsidRPr="001D2B32">
        <w:rPr>
          <w:szCs w:val="22"/>
        </w:rPr>
        <w:t xml:space="preserve"> </w:t>
      </w:r>
    </w:p>
    <w:p w14:paraId="0E0FC02E" w14:textId="77777777" w:rsidR="004B7763" w:rsidRPr="001D2B32" w:rsidRDefault="004B7763" w:rsidP="0061274E">
      <w:pPr>
        <w:pStyle w:val="ListParagraph"/>
        <w:numPr>
          <w:ilvl w:val="6"/>
          <w:numId w:val="2"/>
        </w:numPr>
        <w:rPr>
          <w:szCs w:val="22"/>
        </w:rPr>
      </w:pPr>
      <w:r w:rsidRPr="001D2B32">
        <w:rPr>
          <w:b/>
          <w:i/>
          <w:szCs w:val="22"/>
        </w:rPr>
        <w:t>Control test</w:t>
      </w:r>
      <w:r w:rsidRPr="001D2B32">
        <w:rPr>
          <w:szCs w:val="22"/>
        </w:rPr>
        <w:t xml:space="preserve"> – did he have enough control as to suggest that he had control over the project and it was not the “efforts of others” – </w:t>
      </w:r>
      <w:r w:rsidRPr="001D2B32">
        <w:rPr>
          <w:i/>
          <w:szCs w:val="22"/>
        </w:rPr>
        <w:t>Williamson v. Tucker</w:t>
      </w:r>
      <w:r w:rsidRPr="001D2B32">
        <w:rPr>
          <w:szCs w:val="22"/>
        </w:rPr>
        <w:t xml:space="preserve"> where investor is a general partner or a joint venture, to establish control – show in 3 ways:</w:t>
      </w:r>
    </w:p>
    <w:p w14:paraId="0D4C6959" w14:textId="77777777" w:rsidR="004B7763" w:rsidRPr="001D2B32" w:rsidRDefault="004B7763" w:rsidP="004B7763">
      <w:pPr>
        <w:pStyle w:val="ListParagraph"/>
        <w:numPr>
          <w:ilvl w:val="7"/>
          <w:numId w:val="2"/>
        </w:numPr>
        <w:rPr>
          <w:szCs w:val="22"/>
        </w:rPr>
      </w:pPr>
      <w:r w:rsidRPr="001D2B32">
        <w:rPr>
          <w:rFonts w:cs="Times New Roman"/>
          <w:szCs w:val="22"/>
        </w:rPr>
        <w:t>An agreement among the parties leaves so little power in the hands of the partner or venture that the arrangement in fact distributes power as would a limited partnership</w:t>
      </w:r>
    </w:p>
    <w:p w14:paraId="47723D7E" w14:textId="77777777" w:rsidR="004B7763" w:rsidRPr="001D2B32" w:rsidRDefault="004B7763" w:rsidP="004B7763">
      <w:pPr>
        <w:pStyle w:val="ListParagraph"/>
        <w:numPr>
          <w:ilvl w:val="7"/>
          <w:numId w:val="2"/>
        </w:numPr>
        <w:rPr>
          <w:szCs w:val="22"/>
        </w:rPr>
      </w:pPr>
      <w:r w:rsidRPr="001D2B32">
        <w:rPr>
          <w:rFonts w:cs="Times New Roman"/>
          <w:szCs w:val="22"/>
        </w:rPr>
        <w:t xml:space="preserve">The partner or venture is so inexperienced and </w:t>
      </w:r>
      <w:r w:rsidR="0023024A" w:rsidRPr="001D2B32">
        <w:rPr>
          <w:rFonts w:cs="Times New Roman"/>
          <w:szCs w:val="22"/>
        </w:rPr>
        <w:t>unknowledgeable</w:t>
      </w:r>
      <w:r w:rsidRPr="001D2B32">
        <w:rPr>
          <w:rFonts w:cs="Times New Roman"/>
          <w:szCs w:val="22"/>
        </w:rPr>
        <w:t xml:space="preserve"> in business affairs that he is incapable of intelligently exercising his partnership or venture powers (sort of works for him, since he lived thousands of miles away)</w:t>
      </w:r>
    </w:p>
    <w:p w14:paraId="04ADF387" w14:textId="77777777" w:rsidR="004B7763" w:rsidRPr="001D2B32" w:rsidRDefault="004B7763" w:rsidP="004B7763">
      <w:pPr>
        <w:pStyle w:val="ListParagraph"/>
        <w:numPr>
          <w:ilvl w:val="7"/>
          <w:numId w:val="2"/>
        </w:numPr>
        <w:rPr>
          <w:szCs w:val="22"/>
        </w:rPr>
      </w:pPr>
      <w:r w:rsidRPr="001D2B32">
        <w:rPr>
          <w:rFonts w:cs="Times New Roman"/>
          <w:szCs w:val="22"/>
        </w:rPr>
        <w:t>The partner or venture is so dependent on some unique entrepreneurial or managerial ability of the promoter or manager that he cannot replace the manager of the enterprise or otherwise exercise meaningful partnership or venture powers (Best fit for him here, since he needed 75% among the investors to affect management)</w:t>
      </w:r>
    </w:p>
    <w:p w14:paraId="206432F9" w14:textId="77777777" w:rsidR="004B7763" w:rsidRPr="001D2B32" w:rsidRDefault="004B7763" w:rsidP="004B7763">
      <w:pPr>
        <w:pStyle w:val="ListParagraph"/>
        <w:numPr>
          <w:ilvl w:val="8"/>
          <w:numId w:val="2"/>
        </w:numPr>
        <w:rPr>
          <w:szCs w:val="22"/>
        </w:rPr>
      </w:pPr>
      <w:r w:rsidRPr="001D2B32">
        <w:rPr>
          <w:szCs w:val="22"/>
        </w:rPr>
        <w:t>Because he is so dependent on some unique managerial ability of others…</w:t>
      </w:r>
    </w:p>
    <w:p w14:paraId="3F044563" w14:textId="77777777" w:rsidR="004B7763" w:rsidRPr="001D2B32" w:rsidRDefault="004B7763" w:rsidP="004B7763">
      <w:pPr>
        <w:pStyle w:val="ListParagraph"/>
        <w:numPr>
          <w:ilvl w:val="8"/>
          <w:numId w:val="2"/>
        </w:numPr>
        <w:rPr>
          <w:szCs w:val="22"/>
        </w:rPr>
      </w:pPr>
      <w:r w:rsidRPr="001D2B32">
        <w:rPr>
          <w:szCs w:val="22"/>
        </w:rPr>
        <w:t xml:space="preserve">Hocking maintained a significant degree of managerial control </w:t>
      </w:r>
      <w:r w:rsidRPr="001D2B32">
        <w:rPr>
          <w:i/>
          <w:szCs w:val="22"/>
        </w:rPr>
        <w:t>BUT</w:t>
      </w:r>
      <w:r w:rsidRPr="001D2B32">
        <w:rPr>
          <w:szCs w:val="22"/>
        </w:rPr>
        <w:t xml:space="preserve"> he contracted that power away and he had to break the contract – he had to gain the vote of 75% of the participating investors </w:t>
      </w:r>
    </w:p>
    <w:p w14:paraId="21E6B305" w14:textId="77777777" w:rsidR="0023024A" w:rsidRPr="001D2B32" w:rsidRDefault="004B7763" w:rsidP="004B7763">
      <w:pPr>
        <w:pStyle w:val="ListParagraph"/>
        <w:numPr>
          <w:ilvl w:val="3"/>
          <w:numId w:val="2"/>
        </w:numPr>
        <w:rPr>
          <w:szCs w:val="22"/>
        </w:rPr>
      </w:pPr>
      <w:r w:rsidRPr="001D2B32">
        <w:rPr>
          <w:szCs w:val="22"/>
          <w:u w:val="single"/>
        </w:rPr>
        <w:t>Practice point</w:t>
      </w:r>
      <w:r w:rsidRPr="001D2B32">
        <w:rPr>
          <w:szCs w:val="22"/>
        </w:rPr>
        <w:t xml:space="preserve">: How do you get your package to not be an investment in this situation?  </w:t>
      </w:r>
    </w:p>
    <w:p w14:paraId="2A6E884E" w14:textId="77777777" w:rsidR="004B7763" w:rsidRPr="001D2B32" w:rsidRDefault="004B7763" w:rsidP="0023024A">
      <w:pPr>
        <w:pStyle w:val="ListParagraph"/>
        <w:numPr>
          <w:ilvl w:val="4"/>
          <w:numId w:val="2"/>
        </w:numPr>
        <w:rPr>
          <w:szCs w:val="22"/>
        </w:rPr>
      </w:pPr>
      <w:r w:rsidRPr="001D2B32">
        <w:rPr>
          <w:szCs w:val="22"/>
        </w:rPr>
        <w:lastRenderedPageBreak/>
        <w:t>Don’t market it as a single package, offer alternatives to how you could use the property aside from pooling agreements, dropping the rental pooling agreement gets rid of commonality in a number of circuits</w:t>
      </w:r>
    </w:p>
    <w:p w14:paraId="3BF51D40" w14:textId="77777777" w:rsidR="00212F42" w:rsidRPr="001D2B32" w:rsidRDefault="00212F42" w:rsidP="00212F42">
      <w:pPr>
        <w:pStyle w:val="ListParagraph"/>
        <w:numPr>
          <w:ilvl w:val="5"/>
          <w:numId w:val="2"/>
        </w:numPr>
        <w:rPr>
          <w:szCs w:val="22"/>
        </w:rPr>
      </w:pPr>
      <w:r w:rsidRPr="001D2B32">
        <w:rPr>
          <w:szCs w:val="22"/>
        </w:rPr>
        <w:t xml:space="preserve">make clear to purchasers that the RPA and condo are not a package: </w:t>
      </w:r>
    </w:p>
    <w:p w14:paraId="2966672A" w14:textId="456FF226" w:rsidR="00212F42" w:rsidRPr="001D2B32" w:rsidRDefault="00212F42" w:rsidP="00212F42">
      <w:pPr>
        <w:pStyle w:val="ListParagraph"/>
        <w:numPr>
          <w:ilvl w:val="6"/>
          <w:numId w:val="2"/>
        </w:numPr>
        <w:rPr>
          <w:szCs w:val="22"/>
        </w:rPr>
      </w:pPr>
      <w:r w:rsidRPr="001D2B32">
        <w:rPr>
          <w:szCs w:val="22"/>
        </w:rPr>
        <w:t>don’t promote the RPA</w:t>
      </w:r>
    </w:p>
    <w:p w14:paraId="72A963BC" w14:textId="3D9CE453" w:rsidR="00212F42" w:rsidRPr="001D2B32" w:rsidRDefault="00212F42" w:rsidP="00212F42">
      <w:pPr>
        <w:pStyle w:val="ListParagraph"/>
        <w:numPr>
          <w:ilvl w:val="6"/>
          <w:numId w:val="2"/>
        </w:numPr>
        <w:rPr>
          <w:szCs w:val="22"/>
        </w:rPr>
      </w:pPr>
      <w:r w:rsidRPr="001D2B32">
        <w:rPr>
          <w:szCs w:val="22"/>
        </w:rPr>
        <w:t>don’t have real estate agency in care of condo per RPA</w:t>
      </w:r>
    </w:p>
    <w:p w14:paraId="2840161B" w14:textId="0B350359" w:rsidR="00212F42" w:rsidRPr="001D2B32" w:rsidRDefault="00212F42" w:rsidP="00212F42">
      <w:pPr>
        <w:pStyle w:val="ListParagraph"/>
        <w:numPr>
          <w:ilvl w:val="6"/>
          <w:numId w:val="2"/>
        </w:numPr>
        <w:rPr>
          <w:szCs w:val="22"/>
        </w:rPr>
      </w:pPr>
      <w:r w:rsidRPr="001D2B32">
        <w:rPr>
          <w:szCs w:val="22"/>
        </w:rPr>
        <w:t>make them separate transactions – 2 separate contracts, signed diff time</w:t>
      </w:r>
    </w:p>
    <w:p w14:paraId="2069858C" w14:textId="21B16031" w:rsidR="00212F42" w:rsidRPr="001D2B32" w:rsidRDefault="00212F42" w:rsidP="00212F42">
      <w:pPr>
        <w:pStyle w:val="ListParagraph"/>
        <w:numPr>
          <w:ilvl w:val="4"/>
          <w:numId w:val="2"/>
        </w:numPr>
        <w:rPr>
          <w:szCs w:val="22"/>
        </w:rPr>
      </w:pPr>
      <w:r w:rsidRPr="001D2B32">
        <w:rPr>
          <w:szCs w:val="22"/>
        </w:rPr>
        <w:t xml:space="preserve">make sure no Common Enterprise:  </w:t>
      </w:r>
    </w:p>
    <w:p w14:paraId="2CC3EB0E" w14:textId="7D7E254C" w:rsidR="00212F42" w:rsidRPr="001D2B32" w:rsidRDefault="00212F42" w:rsidP="00212F42">
      <w:pPr>
        <w:pStyle w:val="ListParagraph"/>
        <w:numPr>
          <w:ilvl w:val="5"/>
          <w:numId w:val="2"/>
        </w:numPr>
        <w:rPr>
          <w:szCs w:val="22"/>
        </w:rPr>
      </w:pPr>
      <w:r w:rsidRPr="001D2B32">
        <w:rPr>
          <w:szCs w:val="22"/>
        </w:rPr>
        <w:t>make it so management gets fee every month even if units are empty</w:t>
      </w:r>
    </w:p>
    <w:p w14:paraId="6B69DBB4" w14:textId="571E7569" w:rsidR="00212F42" w:rsidRPr="001D2B32" w:rsidRDefault="00212F42" w:rsidP="00212F42">
      <w:pPr>
        <w:pStyle w:val="ListParagraph"/>
        <w:numPr>
          <w:ilvl w:val="6"/>
          <w:numId w:val="2"/>
        </w:numPr>
        <w:rPr>
          <w:szCs w:val="22"/>
        </w:rPr>
      </w:pPr>
      <w:r w:rsidRPr="001D2B32">
        <w:rPr>
          <w:szCs w:val="22"/>
        </w:rPr>
        <w:t>takes care of pooling problem</w:t>
      </w:r>
    </w:p>
    <w:p w14:paraId="6D6FE8BB" w14:textId="77777777" w:rsidR="00CF774B" w:rsidRPr="001D2B32" w:rsidRDefault="004B7763" w:rsidP="004B7763">
      <w:pPr>
        <w:pStyle w:val="ListParagraph"/>
        <w:numPr>
          <w:ilvl w:val="2"/>
          <w:numId w:val="2"/>
        </w:numPr>
        <w:rPr>
          <w:szCs w:val="22"/>
        </w:rPr>
      </w:pPr>
      <w:r w:rsidRPr="001D2B32">
        <w:rPr>
          <w:szCs w:val="22"/>
        </w:rPr>
        <w:t>Problem 2-10, CB 65</w:t>
      </w:r>
      <w:r w:rsidR="00CF774B" w:rsidRPr="001D2B32">
        <w:rPr>
          <w:szCs w:val="22"/>
        </w:rPr>
        <w:t xml:space="preserve"> – addresses “common enterprise” for these types of agreements</w:t>
      </w:r>
    </w:p>
    <w:p w14:paraId="0900FE48" w14:textId="77777777" w:rsidR="00212F42" w:rsidRPr="001D2B32" w:rsidRDefault="00212F42" w:rsidP="00212F42">
      <w:pPr>
        <w:pStyle w:val="ListParagraph"/>
        <w:ind w:left="1080"/>
        <w:rPr>
          <w:szCs w:val="22"/>
        </w:rPr>
      </w:pPr>
    </w:p>
    <w:p w14:paraId="79404A50" w14:textId="77777777" w:rsidR="00CF774B" w:rsidRPr="001D2B32" w:rsidRDefault="00CF774B" w:rsidP="00CF774B">
      <w:pPr>
        <w:pStyle w:val="ListParagraph"/>
        <w:numPr>
          <w:ilvl w:val="1"/>
          <w:numId w:val="2"/>
        </w:numPr>
        <w:rPr>
          <w:szCs w:val="22"/>
        </w:rPr>
      </w:pPr>
      <w:r w:rsidRPr="001D2B32">
        <w:rPr>
          <w:b/>
          <w:szCs w:val="22"/>
        </w:rPr>
        <w:t>Associational Formalities – Interests in Corporations, Partnerships and LLCs</w:t>
      </w:r>
    </w:p>
    <w:p w14:paraId="326FCCFC" w14:textId="77777777" w:rsidR="00CF774B" w:rsidRPr="001D2B32" w:rsidRDefault="00CF774B" w:rsidP="00CF774B">
      <w:pPr>
        <w:pStyle w:val="ListParagraph"/>
        <w:numPr>
          <w:ilvl w:val="2"/>
          <w:numId w:val="2"/>
        </w:numPr>
        <w:rPr>
          <w:szCs w:val="22"/>
        </w:rPr>
      </w:pPr>
      <w:r w:rsidRPr="001D2B32">
        <w:rPr>
          <w:szCs w:val="22"/>
          <w:u w:val="single"/>
        </w:rPr>
        <w:t>Sale of stock</w:t>
      </w:r>
      <w:r w:rsidRPr="001D2B32">
        <w:rPr>
          <w:szCs w:val="22"/>
        </w:rPr>
        <w:t>:</w:t>
      </w:r>
    </w:p>
    <w:p w14:paraId="0617A502" w14:textId="77777777" w:rsidR="00CF774B" w:rsidRPr="001D2B32" w:rsidRDefault="00CF774B" w:rsidP="00CF774B">
      <w:pPr>
        <w:pStyle w:val="ListParagraph"/>
        <w:numPr>
          <w:ilvl w:val="3"/>
          <w:numId w:val="2"/>
        </w:numPr>
        <w:rPr>
          <w:szCs w:val="22"/>
        </w:rPr>
      </w:pPr>
      <w:r w:rsidRPr="001D2B32">
        <w:rPr>
          <w:szCs w:val="22"/>
        </w:rPr>
        <w:t xml:space="preserve">Although the statutory </w:t>
      </w:r>
      <w:r w:rsidR="000E057A" w:rsidRPr="001D2B32">
        <w:rPr>
          <w:szCs w:val="22"/>
        </w:rPr>
        <w:t>definition</w:t>
      </w:r>
      <w:r w:rsidRPr="001D2B32">
        <w:rPr>
          <w:szCs w:val="22"/>
        </w:rPr>
        <w:t xml:space="preserve"> of a security include “stock” – </w:t>
      </w:r>
      <w:r w:rsidRPr="001D2B32">
        <w:rPr>
          <w:i/>
          <w:szCs w:val="22"/>
        </w:rPr>
        <w:t>Forman</w:t>
      </w:r>
      <w:r w:rsidRPr="001D2B32">
        <w:rPr>
          <w:szCs w:val="22"/>
        </w:rPr>
        <w:t xml:space="preserve"> made it clear that sometimes substance &gt; form.  </w:t>
      </w:r>
    </w:p>
    <w:p w14:paraId="009DF90C" w14:textId="4767FA74" w:rsidR="00212F42" w:rsidRPr="001D2B32" w:rsidRDefault="00212F42" w:rsidP="00212F42">
      <w:pPr>
        <w:pStyle w:val="ListParagraph"/>
        <w:numPr>
          <w:ilvl w:val="5"/>
          <w:numId w:val="2"/>
        </w:numPr>
        <w:rPr>
          <w:szCs w:val="22"/>
        </w:rPr>
      </w:pPr>
      <w:r w:rsidRPr="001D2B32">
        <w:rPr>
          <w:szCs w:val="22"/>
        </w:rPr>
        <w:t xml:space="preserve">look to Economic Reality </w:t>
      </w:r>
    </w:p>
    <w:p w14:paraId="5421FFD0" w14:textId="77777777" w:rsidR="00CF774B" w:rsidRPr="001D2B32" w:rsidRDefault="00CF774B" w:rsidP="00CF774B">
      <w:pPr>
        <w:pStyle w:val="ListParagraph"/>
        <w:numPr>
          <w:ilvl w:val="4"/>
          <w:numId w:val="2"/>
        </w:numPr>
        <w:rPr>
          <w:szCs w:val="22"/>
        </w:rPr>
      </w:pPr>
      <w:r w:rsidRPr="001D2B32">
        <w:rPr>
          <w:szCs w:val="22"/>
        </w:rPr>
        <w:t xml:space="preserve">Case suggested that </w:t>
      </w:r>
      <w:r w:rsidRPr="001D2B32">
        <w:rPr>
          <w:i/>
          <w:szCs w:val="22"/>
        </w:rPr>
        <w:t>Ho</w:t>
      </w:r>
      <w:r w:rsidR="000E057A" w:rsidRPr="001D2B32">
        <w:rPr>
          <w:i/>
          <w:szCs w:val="22"/>
        </w:rPr>
        <w:t>w</w:t>
      </w:r>
      <w:r w:rsidRPr="001D2B32">
        <w:rPr>
          <w:i/>
          <w:szCs w:val="22"/>
        </w:rPr>
        <w:t>ey</w:t>
      </w:r>
      <w:r w:rsidRPr="001D2B32">
        <w:rPr>
          <w:szCs w:val="22"/>
        </w:rPr>
        <w:t xml:space="preserve"> criteria for an investment contract provided a common base linking all types of securities.  </w:t>
      </w:r>
    </w:p>
    <w:p w14:paraId="375FB058" w14:textId="77777777" w:rsidR="00CF774B" w:rsidRPr="001D2B32" w:rsidRDefault="00CF774B" w:rsidP="00CF774B">
      <w:pPr>
        <w:pStyle w:val="ListParagraph"/>
        <w:numPr>
          <w:ilvl w:val="3"/>
          <w:numId w:val="2"/>
        </w:numPr>
        <w:rPr>
          <w:szCs w:val="22"/>
        </w:rPr>
      </w:pPr>
      <w:r w:rsidRPr="001D2B32">
        <w:rPr>
          <w:i/>
          <w:smallCaps/>
          <w:szCs w:val="22"/>
          <w:u w:val="single"/>
        </w:rPr>
        <w:t>Landreth Timber Co. v. Landreth</w:t>
      </w:r>
      <w:r w:rsidRPr="001D2B32">
        <w:rPr>
          <w:szCs w:val="22"/>
        </w:rPr>
        <w:t xml:space="preserve"> (CB 45)</w:t>
      </w:r>
    </w:p>
    <w:p w14:paraId="6CFCFB61" w14:textId="77777777" w:rsidR="00CF774B" w:rsidRPr="001D2B32" w:rsidRDefault="00CF774B" w:rsidP="00CF774B">
      <w:pPr>
        <w:pStyle w:val="ListParagraph"/>
        <w:numPr>
          <w:ilvl w:val="4"/>
          <w:numId w:val="2"/>
        </w:numPr>
        <w:rPr>
          <w:szCs w:val="22"/>
        </w:rPr>
      </w:pPr>
      <w:r w:rsidRPr="001D2B32">
        <w:rPr>
          <w:szCs w:val="22"/>
        </w:rPr>
        <w:t>Holding: Common stock having the attributes normally associated with this instrument is a security.</w:t>
      </w:r>
    </w:p>
    <w:p w14:paraId="7B001DB6" w14:textId="035DF011" w:rsidR="00212F42" w:rsidRPr="001D2B32" w:rsidRDefault="00212F42" w:rsidP="00212F42">
      <w:pPr>
        <w:pStyle w:val="ListParagraph"/>
        <w:numPr>
          <w:ilvl w:val="6"/>
          <w:numId w:val="2"/>
        </w:numPr>
        <w:rPr>
          <w:szCs w:val="22"/>
        </w:rPr>
      </w:pPr>
      <w:r w:rsidRPr="001D2B32">
        <w:rPr>
          <w:szCs w:val="22"/>
        </w:rPr>
        <w:t>don’t’ hae to look to Economic Reality when something is (1) called a stock, and (2) it meets the characteristics of a stock</w:t>
      </w:r>
    </w:p>
    <w:p w14:paraId="4044A928" w14:textId="77777777" w:rsidR="00CF774B" w:rsidRPr="001D2B32" w:rsidRDefault="00CF774B" w:rsidP="00CF774B">
      <w:pPr>
        <w:pStyle w:val="ListParagraph"/>
        <w:numPr>
          <w:ilvl w:val="5"/>
          <w:numId w:val="2"/>
        </w:numPr>
        <w:rPr>
          <w:szCs w:val="22"/>
        </w:rPr>
      </w:pPr>
      <w:r w:rsidRPr="001D2B32">
        <w:rPr>
          <w:szCs w:val="22"/>
        </w:rPr>
        <w:t>Rejected the Sale of Business Doctrine – where the incidental sale of securities in the sale of a closely held business is not a security.</w:t>
      </w:r>
    </w:p>
    <w:p w14:paraId="251A332F" w14:textId="77777777" w:rsidR="001E4E53" w:rsidRPr="001D2B32" w:rsidRDefault="00CF774B" w:rsidP="00CF774B">
      <w:pPr>
        <w:pStyle w:val="ListParagraph"/>
        <w:numPr>
          <w:ilvl w:val="5"/>
          <w:numId w:val="2"/>
        </w:numPr>
        <w:rPr>
          <w:szCs w:val="22"/>
        </w:rPr>
      </w:pPr>
      <w:r w:rsidRPr="001D2B32">
        <w:rPr>
          <w:szCs w:val="22"/>
        </w:rPr>
        <w:t>In this case – the stock</w:t>
      </w:r>
      <w:r w:rsidR="001E4E53" w:rsidRPr="001D2B32">
        <w:rPr>
          <w:szCs w:val="22"/>
        </w:rPr>
        <w:t xml:space="preserve"> had attributes of what was</w:t>
      </w:r>
      <w:r w:rsidRPr="001D2B32">
        <w:rPr>
          <w:szCs w:val="22"/>
        </w:rPr>
        <w:t xml:space="preserve"> commonly thought of as a stock </w:t>
      </w:r>
    </w:p>
    <w:p w14:paraId="792A48C5" w14:textId="6327E6B0" w:rsidR="001E4E53" w:rsidRPr="001D2B32" w:rsidRDefault="001E4E53" w:rsidP="001E4E53">
      <w:pPr>
        <w:pStyle w:val="ListParagraph"/>
        <w:numPr>
          <w:ilvl w:val="6"/>
          <w:numId w:val="2"/>
        </w:numPr>
        <w:rPr>
          <w:szCs w:val="22"/>
        </w:rPr>
      </w:pPr>
      <w:r w:rsidRPr="001D2B32">
        <w:rPr>
          <w:szCs w:val="22"/>
        </w:rPr>
        <w:t>The right to receive dividends</w:t>
      </w:r>
      <w:r w:rsidR="00212F42" w:rsidRPr="001D2B32">
        <w:rPr>
          <w:szCs w:val="22"/>
        </w:rPr>
        <w:t xml:space="preserve"> contingent on apportionment of profits</w:t>
      </w:r>
    </w:p>
    <w:p w14:paraId="66369E55" w14:textId="0CFB0483" w:rsidR="001E4E53" w:rsidRPr="001D2B32" w:rsidRDefault="00212F42" w:rsidP="001E4E53">
      <w:pPr>
        <w:pStyle w:val="ListParagraph"/>
        <w:numPr>
          <w:ilvl w:val="6"/>
          <w:numId w:val="2"/>
        </w:numPr>
        <w:rPr>
          <w:szCs w:val="22"/>
        </w:rPr>
      </w:pPr>
      <w:r w:rsidRPr="001D2B32">
        <w:rPr>
          <w:szCs w:val="22"/>
        </w:rPr>
        <w:t>Capacity to appreciate</w:t>
      </w:r>
      <w:r w:rsidR="001E4E53" w:rsidRPr="001D2B32">
        <w:rPr>
          <w:szCs w:val="22"/>
        </w:rPr>
        <w:t xml:space="preserve"> in value</w:t>
      </w:r>
      <w:r w:rsidRPr="001D2B32">
        <w:rPr>
          <w:szCs w:val="22"/>
        </w:rPr>
        <w:t xml:space="preserve"> </w:t>
      </w:r>
    </w:p>
    <w:p w14:paraId="58650AF4" w14:textId="77777777" w:rsidR="001E4E53" w:rsidRPr="001D2B32" w:rsidRDefault="001E4E53" w:rsidP="001E4E53">
      <w:pPr>
        <w:pStyle w:val="ListParagraph"/>
        <w:numPr>
          <w:ilvl w:val="6"/>
          <w:numId w:val="2"/>
        </w:numPr>
        <w:rPr>
          <w:szCs w:val="22"/>
        </w:rPr>
      </w:pPr>
      <w:r w:rsidRPr="001D2B32">
        <w:rPr>
          <w:szCs w:val="22"/>
        </w:rPr>
        <w:t>Ability to be pledged</w:t>
      </w:r>
    </w:p>
    <w:p w14:paraId="376217F2" w14:textId="77777777" w:rsidR="001E4E53" w:rsidRPr="001D2B32" w:rsidRDefault="001E4E53" w:rsidP="001E4E53">
      <w:pPr>
        <w:pStyle w:val="ListParagraph"/>
        <w:numPr>
          <w:ilvl w:val="6"/>
          <w:numId w:val="2"/>
        </w:numPr>
        <w:rPr>
          <w:szCs w:val="22"/>
        </w:rPr>
      </w:pPr>
      <w:r w:rsidRPr="001D2B32">
        <w:rPr>
          <w:szCs w:val="22"/>
        </w:rPr>
        <w:t>Negotiability</w:t>
      </w:r>
    </w:p>
    <w:p w14:paraId="493D6891" w14:textId="77777777" w:rsidR="001E4E53" w:rsidRPr="001D2B32" w:rsidRDefault="001E4E53" w:rsidP="001E4E53">
      <w:pPr>
        <w:pStyle w:val="ListParagraph"/>
        <w:numPr>
          <w:ilvl w:val="6"/>
          <w:numId w:val="2"/>
        </w:numPr>
        <w:rPr>
          <w:szCs w:val="22"/>
        </w:rPr>
      </w:pPr>
      <w:r w:rsidRPr="001D2B32">
        <w:rPr>
          <w:szCs w:val="22"/>
        </w:rPr>
        <w:t>Conferring of voting rights to a proportion of what you owe</w:t>
      </w:r>
    </w:p>
    <w:p w14:paraId="53E171B8" w14:textId="77777777" w:rsidR="001E4E53" w:rsidRPr="001D2B32" w:rsidRDefault="001E4E53" w:rsidP="001E4E53">
      <w:pPr>
        <w:pStyle w:val="ListParagraph"/>
        <w:numPr>
          <w:ilvl w:val="5"/>
          <w:numId w:val="2"/>
        </w:numPr>
        <w:rPr>
          <w:szCs w:val="22"/>
        </w:rPr>
      </w:pPr>
      <w:r w:rsidRPr="001D2B32">
        <w:rPr>
          <w:szCs w:val="22"/>
        </w:rPr>
        <w:t xml:space="preserve">Struck down the broad applicability of </w:t>
      </w:r>
      <w:r w:rsidRPr="001D2B32">
        <w:rPr>
          <w:i/>
          <w:szCs w:val="22"/>
        </w:rPr>
        <w:t>Howey</w:t>
      </w:r>
      <w:r w:rsidRPr="001D2B32">
        <w:rPr>
          <w:szCs w:val="22"/>
        </w:rPr>
        <w:t xml:space="preserve"> as suggested in the </w:t>
      </w:r>
      <w:r w:rsidRPr="001D2B32">
        <w:rPr>
          <w:i/>
          <w:szCs w:val="22"/>
        </w:rPr>
        <w:t xml:space="preserve">Forman </w:t>
      </w:r>
      <w:r w:rsidRPr="001D2B32">
        <w:rPr>
          <w:szCs w:val="22"/>
        </w:rPr>
        <w:t xml:space="preserve">case (where the economic realities always had to be looked at to determine if you had a security – regardless of what type of security it is) </w:t>
      </w:r>
      <w:r w:rsidRPr="001D2B32">
        <w:rPr>
          <w:b/>
          <w:szCs w:val="22"/>
        </w:rPr>
        <w:t>now you only look at economic realities when dealing with investment contracts</w:t>
      </w:r>
      <w:r w:rsidR="000E057A" w:rsidRPr="001D2B32">
        <w:rPr>
          <w:szCs w:val="22"/>
        </w:rPr>
        <w:t xml:space="preserve"> – or if the “stock” security so did not resemble a stock.</w:t>
      </w:r>
    </w:p>
    <w:p w14:paraId="0AD48108" w14:textId="77777777" w:rsidR="001E4E53" w:rsidRPr="001D2B32" w:rsidRDefault="001E4E53" w:rsidP="001E4E53">
      <w:pPr>
        <w:pStyle w:val="ListParagraph"/>
        <w:numPr>
          <w:ilvl w:val="5"/>
          <w:numId w:val="2"/>
        </w:numPr>
        <w:rPr>
          <w:szCs w:val="22"/>
        </w:rPr>
      </w:pPr>
      <w:r w:rsidRPr="001D2B32">
        <w:rPr>
          <w:szCs w:val="22"/>
        </w:rPr>
        <w:t xml:space="preserve">Distinguish </w:t>
      </w:r>
      <w:r w:rsidRPr="001D2B32">
        <w:rPr>
          <w:i/>
          <w:szCs w:val="22"/>
        </w:rPr>
        <w:t xml:space="preserve">Landreth </w:t>
      </w:r>
      <w:r w:rsidRPr="001D2B32">
        <w:rPr>
          <w:szCs w:val="22"/>
        </w:rPr>
        <w:t xml:space="preserve">and </w:t>
      </w:r>
      <w:r w:rsidRPr="001D2B32">
        <w:rPr>
          <w:i/>
          <w:szCs w:val="22"/>
        </w:rPr>
        <w:t>Marine Bank</w:t>
      </w:r>
    </w:p>
    <w:p w14:paraId="1566B393" w14:textId="14E8DAFA" w:rsidR="001E4E53" w:rsidRPr="001D2B32" w:rsidRDefault="001E4E53" w:rsidP="001E4E53">
      <w:pPr>
        <w:pStyle w:val="ListParagraph"/>
        <w:numPr>
          <w:ilvl w:val="6"/>
          <w:numId w:val="2"/>
        </w:numPr>
        <w:rPr>
          <w:szCs w:val="22"/>
        </w:rPr>
      </w:pPr>
      <w:r w:rsidRPr="001D2B32">
        <w:rPr>
          <w:szCs w:val="22"/>
        </w:rPr>
        <w:t>Marine Bank was in an “investment contract” setting</w:t>
      </w:r>
      <w:r w:rsidR="00212F42" w:rsidRPr="001D2B32">
        <w:rPr>
          <w:szCs w:val="22"/>
        </w:rPr>
        <w:t>; it was a funky instrument trying to be an investment K; diff. than stock of privately held company</w:t>
      </w:r>
    </w:p>
    <w:p w14:paraId="2003D390" w14:textId="77777777" w:rsidR="001E4E53" w:rsidRPr="001D2B32" w:rsidRDefault="001E4E53" w:rsidP="001E4E53">
      <w:pPr>
        <w:pStyle w:val="ListParagraph"/>
        <w:numPr>
          <w:ilvl w:val="6"/>
          <w:numId w:val="2"/>
        </w:numPr>
        <w:rPr>
          <w:szCs w:val="22"/>
        </w:rPr>
      </w:pPr>
      <w:r w:rsidRPr="001D2B32">
        <w:rPr>
          <w:szCs w:val="22"/>
        </w:rPr>
        <w:t>They are similar in that they are both privately negotiated</w:t>
      </w:r>
    </w:p>
    <w:p w14:paraId="4DD807E4" w14:textId="77777777" w:rsidR="002D0A8E" w:rsidRPr="001D2B32" w:rsidRDefault="001E4E53" w:rsidP="001E4E53">
      <w:pPr>
        <w:pStyle w:val="ListParagraph"/>
        <w:numPr>
          <w:ilvl w:val="3"/>
          <w:numId w:val="2"/>
        </w:numPr>
        <w:rPr>
          <w:szCs w:val="22"/>
        </w:rPr>
      </w:pPr>
      <w:r w:rsidRPr="001D2B32">
        <w:rPr>
          <w:szCs w:val="22"/>
        </w:rPr>
        <w:t>Problem 2-6, CB 48</w:t>
      </w:r>
      <w:r w:rsidR="000E057A" w:rsidRPr="001D2B32">
        <w:rPr>
          <w:szCs w:val="22"/>
        </w:rPr>
        <w:t xml:space="preserve"> – structuring transactions so they don’t have the “common look of a stock”</w:t>
      </w:r>
    </w:p>
    <w:p w14:paraId="4ED97F99" w14:textId="77777777" w:rsidR="00212F42" w:rsidRPr="001D2B32" w:rsidRDefault="00212F42" w:rsidP="00212F42">
      <w:pPr>
        <w:pStyle w:val="ListParagraph"/>
        <w:ind w:left="1440"/>
        <w:rPr>
          <w:szCs w:val="22"/>
        </w:rPr>
      </w:pPr>
    </w:p>
    <w:p w14:paraId="73B381BA" w14:textId="77777777" w:rsidR="002D0A8E" w:rsidRPr="001D2B32" w:rsidRDefault="002D0A8E" w:rsidP="002D0A8E">
      <w:pPr>
        <w:pStyle w:val="ListParagraph"/>
        <w:numPr>
          <w:ilvl w:val="2"/>
          <w:numId w:val="2"/>
        </w:numPr>
        <w:rPr>
          <w:szCs w:val="22"/>
          <w:u w:val="single"/>
        </w:rPr>
      </w:pPr>
      <w:r w:rsidRPr="001D2B32">
        <w:rPr>
          <w:szCs w:val="22"/>
          <w:u w:val="single"/>
        </w:rPr>
        <w:t>Partnership Interests</w:t>
      </w:r>
      <w:r w:rsidR="000E057A" w:rsidRPr="001D2B32">
        <w:rPr>
          <w:szCs w:val="22"/>
        </w:rPr>
        <w:t>:</w:t>
      </w:r>
    </w:p>
    <w:p w14:paraId="4884BCD9" w14:textId="77777777" w:rsidR="002D0A8E" w:rsidRPr="001D2B32" w:rsidRDefault="002D0A8E" w:rsidP="002D0A8E">
      <w:pPr>
        <w:pStyle w:val="ListParagraph"/>
        <w:numPr>
          <w:ilvl w:val="3"/>
          <w:numId w:val="2"/>
        </w:numPr>
        <w:rPr>
          <w:szCs w:val="22"/>
        </w:rPr>
      </w:pPr>
      <w:r w:rsidRPr="001D2B32">
        <w:rPr>
          <w:szCs w:val="22"/>
        </w:rPr>
        <w:t>Statute: Partnership interests are not mentioned in § 2(a)(11)</w:t>
      </w:r>
    </w:p>
    <w:p w14:paraId="274DA979" w14:textId="77777777" w:rsidR="002D0A8E" w:rsidRPr="001D2B32" w:rsidRDefault="002D0A8E" w:rsidP="002D0A8E">
      <w:pPr>
        <w:pStyle w:val="ListParagraph"/>
        <w:numPr>
          <w:ilvl w:val="3"/>
          <w:numId w:val="2"/>
        </w:numPr>
        <w:rPr>
          <w:szCs w:val="22"/>
        </w:rPr>
      </w:pPr>
      <w:r w:rsidRPr="001D2B32">
        <w:rPr>
          <w:szCs w:val="22"/>
        </w:rPr>
        <w:lastRenderedPageBreak/>
        <w:t xml:space="preserve">The issue in partnership cases centers generally on the presence of an investment contract and specifically on whether investors are dependent for their profits on the </w:t>
      </w:r>
      <w:r w:rsidRPr="001D2B32">
        <w:rPr>
          <w:i/>
          <w:szCs w:val="22"/>
        </w:rPr>
        <w:t>efforts of others</w:t>
      </w:r>
    </w:p>
    <w:p w14:paraId="696B5C39" w14:textId="77777777" w:rsidR="002D0A8E" w:rsidRPr="001D2B32" w:rsidRDefault="002D0A8E" w:rsidP="002D0A8E">
      <w:pPr>
        <w:pStyle w:val="ListParagraph"/>
        <w:numPr>
          <w:ilvl w:val="3"/>
          <w:numId w:val="2"/>
        </w:numPr>
        <w:rPr>
          <w:szCs w:val="22"/>
        </w:rPr>
      </w:pPr>
      <w:r w:rsidRPr="001D2B32">
        <w:rPr>
          <w:szCs w:val="22"/>
        </w:rPr>
        <w:t>Types:</w:t>
      </w:r>
    </w:p>
    <w:p w14:paraId="56BDEBAB" w14:textId="4E0F5DC4" w:rsidR="00BB0AF4" w:rsidRPr="001D2B32" w:rsidRDefault="00212F42" w:rsidP="002D0A8E">
      <w:pPr>
        <w:pStyle w:val="ListParagraph"/>
        <w:numPr>
          <w:ilvl w:val="4"/>
          <w:numId w:val="2"/>
        </w:numPr>
        <w:rPr>
          <w:szCs w:val="22"/>
        </w:rPr>
      </w:pPr>
      <w:r w:rsidRPr="001D2B32">
        <w:rPr>
          <w:szCs w:val="22"/>
        </w:rPr>
        <w:t>Limited Partnerships almost always treated as involving securities</w:t>
      </w:r>
    </w:p>
    <w:p w14:paraId="35105165" w14:textId="32BB19CC" w:rsidR="00212F42" w:rsidRPr="001D2B32" w:rsidRDefault="00212F42" w:rsidP="00212F42">
      <w:pPr>
        <w:pStyle w:val="ListParagraph"/>
        <w:numPr>
          <w:ilvl w:val="6"/>
          <w:numId w:val="2"/>
        </w:numPr>
        <w:rPr>
          <w:szCs w:val="22"/>
        </w:rPr>
      </w:pPr>
      <w:r w:rsidRPr="001D2B32">
        <w:rPr>
          <w:szCs w:val="22"/>
        </w:rPr>
        <w:t>IDEA – if organize business w/ passive investors, then Fed securities laws will apply</w:t>
      </w:r>
    </w:p>
    <w:p w14:paraId="4F06EDB7" w14:textId="77777777" w:rsidR="00AE2471" w:rsidRPr="001D2B32" w:rsidRDefault="00BB0AF4" w:rsidP="00BB0AF4">
      <w:pPr>
        <w:pStyle w:val="ListParagraph"/>
        <w:numPr>
          <w:ilvl w:val="5"/>
          <w:numId w:val="2"/>
        </w:numPr>
        <w:rPr>
          <w:szCs w:val="22"/>
        </w:rPr>
      </w:pPr>
      <w:r w:rsidRPr="001D2B32">
        <w:rPr>
          <w:szCs w:val="22"/>
        </w:rPr>
        <w:t>State law: Typically, state</w:t>
      </w:r>
      <w:r w:rsidR="00AE2471" w:rsidRPr="001D2B32">
        <w:rPr>
          <w:szCs w:val="22"/>
        </w:rPr>
        <w:t xml:space="preserve"> law governing the operation of LPs traditionally prohibited limited partners from performing significant managerial functions, courts usually held these interests met the </w:t>
      </w:r>
      <w:r w:rsidR="00AE2471" w:rsidRPr="001D2B32">
        <w:rPr>
          <w:i/>
          <w:szCs w:val="22"/>
        </w:rPr>
        <w:t>Howey</w:t>
      </w:r>
      <w:r w:rsidR="00AE2471" w:rsidRPr="001D2B32">
        <w:rPr>
          <w:szCs w:val="22"/>
        </w:rPr>
        <w:t xml:space="preserve"> requirement.</w:t>
      </w:r>
    </w:p>
    <w:p w14:paraId="57DA6337" w14:textId="77777777" w:rsidR="00AE2471" w:rsidRPr="001D2B32" w:rsidRDefault="00AE2471" w:rsidP="00AE2471">
      <w:pPr>
        <w:pStyle w:val="ListParagraph"/>
        <w:numPr>
          <w:ilvl w:val="6"/>
          <w:numId w:val="2"/>
        </w:numPr>
        <w:rPr>
          <w:szCs w:val="22"/>
        </w:rPr>
      </w:pPr>
      <w:r w:rsidRPr="001D2B32">
        <w:rPr>
          <w:szCs w:val="22"/>
        </w:rPr>
        <w:t xml:space="preserve">However, whether or not a partnership interest is “limited” for state law purposes is significant but not determinative.  Court must still undergo the </w:t>
      </w:r>
      <w:r w:rsidRPr="001D2B32">
        <w:rPr>
          <w:i/>
          <w:szCs w:val="22"/>
        </w:rPr>
        <w:t>Howey</w:t>
      </w:r>
      <w:r w:rsidRPr="001D2B32">
        <w:rPr>
          <w:szCs w:val="22"/>
        </w:rPr>
        <w:t xml:space="preserve"> analysis.</w:t>
      </w:r>
    </w:p>
    <w:p w14:paraId="701D17BC" w14:textId="77777777" w:rsidR="00AE2471" w:rsidRPr="001D2B32" w:rsidRDefault="00AE2471" w:rsidP="00AE2471">
      <w:pPr>
        <w:pStyle w:val="ListParagraph"/>
        <w:numPr>
          <w:ilvl w:val="6"/>
          <w:numId w:val="2"/>
        </w:numPr>
        <w:rPr>
          <w:szCs w:val="22"/>
        </w:rPr>
      </w:pPr>
      <w:r w:rsidRPr="001D2B32">
        <w:rPr>
          <w:i/>
          <w:szCs w:val="22"/>
        </w:rPr>
        <w:t>Steinhardt Group</w:t>
      </w:r>
      <w:r w:rsidRPr="001D2B32">
        <w:rPr>
          <w:szCs w:val="22"/>
        </w:rPr>
        <w:t xml:space="preserve"> – the court held that a limited partner may have too much control to be a passive investor under </w:t>
      </w:r>
      <w:r w:rsidRPr="001D2B32">
        <w:rPr>
          <w:i/>
          <w:szCs w:val="22"/>
        </w:rPr>
        <w:t>Howey</w:t>
      </w:r>
      <w:r w:rsidRPr="001D2B32">
        <w:rPr>
          <w:szCs w:val="22"/>
        </w:rPr>
        <w:t xml:space="preserve"> even though the limited partner’s control did not exceed those permitted under the state’s limited partnership statute.</w:t>
      </w:r>
    </w:p>
    <w:p w14:paraId="27247093" w14:textId="77777777" w:rsidR="002D0A8E" w:rsidRPr="001D2B32" w:rsidRDefault="002D0A8E" w:rsidP="00AE2471">
      <w:pPr>
        <w:rPr>
          <w:szCs w:val="22"/>
        </w:rPr>
      </w:pPr>
    </w:p>
    <w:p w14:paraId="0DF895BA" w14:textId="77777777" w:rsidR="00212F42" w:rsidRPr="001D2B32" w:rsidRDefault="002D0A8E" w:rsidP="002D0A8E">
      <w:pPr>
        <w:pStyle w:val="ListParagraph"/>
        <w:numPr>
          <w:ilvl w:val="4"/>
          <w:numId w:val="2"/>
        </w:numPr>
        <w:rPr>
          <w:szCs w:val="22"/>
        </w:rPr>
      </w:pPr>
      <w:r w:rsidRPr="001D2B32">
        <w:rPr>
          <w:szCs w:val="22"/>
        </w:rPr>
        <w:t xml:space="preserve">General Partnerships are </w:t>
      </w:r>
      <w:r w:rsidR="00212F42" w:rsidRPr="001D2B32">
        <w:rPr>
          <w:szCs w:val="22"/>
        </w:rPr>
        <w:t xml:space="preserve">almost always NOT treated as involving securities </w:t>
      </w:r>
    </w:p>
    <w:p w14:paraId="3BFF72D2" w14:textId="77CF6608" w:rsidR="000E057A" w:rsidRPr="001D2B32" w:rsidRDefault="00212F42" w:rsidP="00212F42">
      <w:pPr>
        <w:pStyle w:val="ListParagraph"/>
        <w:numPr>
          <w:ilvl w:val="6"/>
          <w:numId w:val="2"/>
        </w:numPr>
        <w:rPr>
          <w:szCs w:val="22"/>
        </w:rPr>
      </w:pPr>
      <w:r w:rsidRPr="001D2B32">
        <w:rPr>
          <w:szCs w:val="22"/>
        </w:rPr>
        <w:t xml:space="preserve">IDEA – if everyone has control, then not an investment contract </w:t>
      </w:r>
      <w:r w:rsidR="00CD26E0" w:rsidRPr="001D2B32">
        <w:rPr>
          <w:szCs w:val="22"/>
        </w:rPr>
        <w:t xml:space="preserve">  </w:t>
      </w:r>
    </w:p>
    <w:p w14:paraId="51E4BDB3" w14:textId="77777777" w:rsidR="00CD26E0" w:rsidRPr="001D2B32" w:rsidRDefault="00CD26E0" w:rsidP="000E057A">
      <w:pPr>
        <w:pStyle w:val="ListParagraph"/>
        <w:numPr>
          <w:ilvl w:val="5"/>
          <w:numId w:val="2"/>
        </w:numPr>
        <w:rPr>
          <w:szCs w:val="22"/>
        </w:rPr>
      </w:pPr>
      <w:r w:rsidRPr="001D2B32">
        <w:rPr>
          <w:szCs w:val="22"/>
        </w:rPr>
        <w:t xml:space="preserve">Generally do not possess the same </w:t>
      </w:r>
      <w:r w:rsidR="000E057A" w:rsidRPr="001D2B32">
        <w:rPr>
          <w:szCs w:val="22"/>
        </w:rPr>
        <w:t>restrictions</w:t>
      </w:r>
      <w:r w:rsidRPr="001D2B32">
        <w:rPr>
          <w:szCs w:val="22"/>
        </w:rPr>
        <w:t xml:space="preserve"> on participation in management as limited partnership interests – they</w:t>
      </w:r>
      <w:r w:rsidRPr="001D2B32">
        <w:rPr>
          <w:i/>
          <w:szCs w:val="22"/>
        </w:rPr>
        <w:t xml:space="preserve"> normally</w:t>
      </w:r>
      <w:r w:rsidRPr="001D2B32">
        <w:rPr>
          <w:szCs w:val="22"/>
        </w:rPr>
        <w:t xml:space="preserve"> fail to satisfy the </w:t>
      </w:r>
      <w:r w:rsidRPr="001D2B32">
        <w:rPr>
          <w:i/>
          <w:szCs w:val="22"/>
        </w:rPr>
        <w:t>Howey</w:t>
      </w:r>
      <w:r w:rsidRPr="001D2B32">
        <w:rPr>
          <w:szCs w:val="22"/>
        </w:rPr>
        <w:t xml:space="preserve"> “solely from the efforts of others”</w:t>
      </w:r>
    </w:p>
    <w:p w14:paraId="4F4E6CF2" w14:textId="77777777" w:rsidR="000E057A" w:rsidRPr="001D2B32" w:rsidRDefault="000E057A" w:rsidP="000E057A">
      <w:pPr>
        <w:pStyle w:val="ListParagraph"/>
        <w:numPr>
          <w:ilvl w:val="6"/>
          <w:numId w:val="2"/>
        </w:numPr>
        <w:rPr>
          <w:szCs w:val="22"/>
        </w:rPr>
      </w:pPr>
      <w:r w:rsidRPr="001D2B32">
        <w:rPr>
          <w:szCs w:val="22"/>
        </w:rPr>
        <w:t xml:space="preserve">However, </w:t>
      </w:r>
      <w:r w:rsidR="00CD26E0" w:rsidRPr="001D2B32">
        <w:rPr>
          <w:i/>
          <w:szCs w:val="22"/>
        </w:rPr>
        <w:t>Williamson v. Tucker</w:t>
      </w:r>
      <w:r w:rsidR="00CD26E0" w:rsidRPr="001D2B32">
        <w:rPr>
          <w:szCs w:val="22"/>
        </w:rPr>
        <w:t xml:space="preserve"> rescued GP from being declared outside the scope of the securities law as a matter of law based on 3 types of “control</w:t>
      </w:r>
      <w:r w:rsidRPr="001D2B32">
        <w:rPr>
          <w:szCs w:val="22"/>
        </w:rPr>
        <w:t>”</w:t>
      </w:r>
      <w:r w:rsidRPr="001D2B32">
        <w:rPr>
          <w:rStyle w:val="FootnoteReference"/>
          <w:szCs w:val="22"/>
        </w:rPr>
        <w:footnoteReference w:id="2"/>
      </w:r>
      <w:r w:rsidRPr="001D2B32">
        <w:rPr>
          <w:szCs w:val="22"/>
        </w:rPr>
        <w:t xml:space="preserve"> </w:t>
      </w:r>
    </w:p>
    <w:p w14:paraId="0EB64F7E" w14:textId="77777777" w:rsidR="00CD26E0" w:rsidRPr="001D2B32" w:rsidRDefault="00BB0AF4" w:rsidP="000E057A">
      <w:pPr>
        <w:pStyle w:val="ListParagraph"/>
        <w:numPr>
          <w:ilvl w:val="7"/>
          <w:numId w:val="2"/>
        </w:numPr>
        <w:rPr>
          <w:szCs w:val="22"/>
        </w:rPr>
      </w:pPr>
      <w:r w:rsidRPr="001D2B32">
        <w:rPr>
          <w:szCs w:val="22"/>
        </w:rPr>
        <w:t xml:space="preserve">See </w:t>
      </w:r>
      <w:r w:rsidRPr="001D2B32">
        <w:rPr>
          <w:i/>
          <w:szCs w:val="22"/>
        </w:rPr>
        <w:t>Supra, Page 7</w:t>
      </w:r>
      <w:r w:rsidRPr="001D2B32">
        <w:rPr>
          <w:szCs w:val="22"/>
        </w:rPr>
        <w:t>.</w:t>
      </w:r>
    </w:p>
    <w:p w14:paraId="6738BD05" w14:textId="77777777" w:rsidR="0018074C" w:rsidRPr="001D2B32" w:rsidRDefault="0018074C" w:rsidP="0018074C">
      <w:pPr>
        <w:pStyle w:val="ListParagraph"/>
        <w:numPr>
          <w:ilvl w:val="5"/>
          <w:numId w:val="2"/>
        </w:numPr>
        <w:rPr>
          <w:szCs w:val="22"/>
        </w:rPr>
      </w:pPr>
      <w:r w:rsidRPr="001D2B32">
        <w:rPr>
          <w:i/>
          <w:smallCaps/>
          <w:szCs w:val="22"/>
          <w:u w:val="single"/>
        </w:rPr>
        <w:t>Koch v. Hankins</w:t>
      </w:r>
      <w:r w:rsidRPr="001D2B32">
        <w:rPr>
          <w:szCs w:val="22"/>
        </w:rPr>
        <w:t xml:space="preserve"> (CB</w:t>
      </w:r>
      <w:r w:rsidR="00BB0AF4" w:rsidRPr="001D2B32">
        <w:rPr>
          <w:szCs w:val="22"/>
        </w:rPr>
        <w:t xml:space="preserve"> </w:t>
      </w:r>
      <w:r w:rsidRPr="001D2B32">
        <w:rPr>
          <w:szCs w:val="22"/>
        </w:rPr>
        <w:t>)</w:t>
      </w:r>
    </w:p>
    <w:p w14:paraId="06B85AC9" w14:textId="77777777" w:rsidR="0018074C" w:rsidRPr="001D2B32" w:rsidRDefault="0018074C" w:rsidP="0018074C">
      <w:pPr>
        <w:pStyle w:val="ListParagraph"/>
        <w:numPr>
          <w:ilvl w:val="6"/>
          <w:numId w:val="2"/>
        </w:numPr>
        <w:rPr>
          <w:szCs w:val="22"/>
        </w:rPr>
      </w:pPr>
      <w:r w:rsidRPr="001D2B32">
        <w:rPr>
          <w:szCs w:val="22"/>
        </w:rPr>
        <w:t>Facts: 160 investors in 35 different partnerships running a 2,700 acre plantation.</w:t>
      </w:r>
    </w:p>
    <w:p w14:paraId="697F8F0F" w14:textId="77777777" w:rsidR="0018074C" w:rsidRPr="001D2B32" w:rsidRDefault="0018074C" w:rsidP="0018074C">
      <w:pPr>
        <w:pStyle w:val="ListParagraph"/>
        <w:numPr>
          <w:ilvl w:val="6"/>
          <w:numId w:val="2"/>
        </w:numPr>
        <w:rPr>
          <w:szCs w:val="22"/>
        </w:rPr>
      </w:pPr>
      <w:r w:rsidRPr="001D2B32">
        <w:rPr>
          <w:szCs w:val="22"/>
        </w:rPr>
        <w:t>Holding: It is a security because it satisfies the 3</w:t>
      </w:r>
      <w:r w:rsidRPr="001D2B32">
        <w:rPr>
          <w:szCs w:val="22"/>
          <w:vertAlign w:val="superscript"/>
        </w:rPr>
        <w:t>rd</w:t>
      </w:r>
      <w:r w:rsidRPr="001D2B32">
        <w:rPr>
          <w:szCs w:val="22"/>
        </w:rPr>
        <w:t xml:space="preserve"> </w:t>
      </w:r>
      <w:r w:rsidRPr="001D2B32">
        <w:rPr>
          <w:i/>
          <w:szCs w:val="22"/>
        </w:rPr>
        <w:t>Williamson</w:t>
      </w:r>
      <w:r w:rsidRPr="001D2B32">
        <w:rPr>
          <w:szCs w:val="22"/>
        </w:rPr>
        <w:t xml:space="preserve"> factor.</w:t>
      </w:r>
    </w:p>
    <w:p w14:paraId="5DA01B92" w14:textId="77777777" w:rsidR="0018074C" w:rsidRPr="001D2B32" w:rsidRDefault="0018074C" w:rsidP="0018074C">
      <w:pPr>
        <w:pStyle w:val="ListParagraph"/>
        <w:numPr>
          <w:ilvl w:val="7"/>
          <w:numId w:val="2"/>
        </w:numPr>
        <w:rPr>
          <w:szCs w:val="22"/>
        </w:rPr>
      </w:pPr>
      <w:r w:rsidRPr="001D2B32">
        <w:rPr>
          <w:szCs w:val="22"/>
        </w:rPr>
        <w:t>Even though the agreements were called general partnerships, since there was one guy overseeing the whole plantation operation was run by one guy.</w:t>
      </w:r>
    </w:p>
    <w:p w14:paraId="6A8A4B12" w14:textId="77777777" w:rsidR="00212F42" w:rsidRPr="001D2B32" w:rsidRDefault="00212F42" w:rsidP="00212F42">
      <w:pPr>
        <w:pStyle w:val="ListParagraph"/>
        <w:ind w:left="2880"/>
        <w:rPr>
          <w:szCs w:val="22"/>
        </w:rPr>
      </w:pPr>
    </w:p>
    <w:p w14:paraId="624EAA2C" w14:textId="77777777" w:rsidR="0018074C" w:rsidRPr="001D2B32" w:rsidRDefault="0018074C" w:rsidP="0018074C">
      <w:pPr>
        <w:pStyle w:val="ListParagraph"/>
        <w:numPr>
          <w:ilvl w:val="2"/>
          <w:numId w:val="2"/>
        </w:numPr>
        <w:rPr>
          <w:szCs w:val="22"/>
        </w:rPr>
      </w:pPr>
      <w:r w:rsidRPr="001D2B32">
        <w:rPr>
          <w:szCs w:val="22"/>
        </w:rPr>
        <w:t>LLC Interests as Securities</w:t>
      </w:r>
    </w:p>
    <w:p w14:paraId="7EE336AB" w14:textId="77777777" w:rsidR="0018074C" w:rsidRPr="001D2B32" w:rsidRDefault="0018074C" w:rsidP="0018074C">
      <w:pPr>
        <w:pStyle w:val="ListParagraph"/>
        <w:numPr>
          <w:ilvl w:val="3"/>
          <w:numId w:val="2"/>
        </w:numPr>
        <w:rPr>
          <w:szCs w:val="22"/>
        </w:rPr>
      </w:pPr>
      <w:r w:rsidRPr="001D2B32">
        <w:rPr>
          <w:szCs w:val="22"/>
        </w:rPr>
        <w:t xml:space="preserve">Problem is you can either have member-managed or manager managed </w:t>
      </w:r>
    </w:p>
    <w:p w14:paraId="6DB53268" w14:textId="77777777" w:rsidR="0018074C" w:rsidRPr="001D2B32" w:rsidRDefault="0018074C" w:rsidP="0018074C">
      <w:pPr>
        <w:pStyle w:val="ListParagraph"/>
        <w:numPr>
          <w:ilvl w:val="4"/>
          <w:numId w:val="2"/>
        </w:numPr>
        <w:rPr>
          <w:szCs w:val="22"/>
        </w:rPr>
      </w:pPr>
      <w:r w:rsidRPr="001D2B32">
        <w:rPr>
          <w:szCs w:val="22"/>
          <w:u w:val="single"/>
        </w:rPr>
        <w:t>Member</w:t>
      </w:r>
      <w:r w:rsidRPr="001D2B32">
        <w:rPr>
          <w:szCs w:val="22"/>
        </w:rPr>
        <w:t xml:space="preserve"> managed are like general partnerships, not securities</w:t>
      </w:r>
    </w:p>
    <w:p w14:paraId="5B5BBC63" w14:textId="77777777" w:rsidR="00AE2471" w:rsidRPr="001D2B32" w:rsidRDefault="0018074C" w:rsidP="0018074C">
      <w:pPr>
        <w:pStyle w:val="ListParagraph"/>
        <w:numPr>
          <w:ilvl w:val="4"/>
          <w:numId w:val="2"/>
        </w:numPr>
        <w:rPr>
          <w:szCs w:val="22"/>
        </w:rPr>
      </w:pPr>
      <w:r w:rsidRPr="001D2B32">
        <w:rPr>
          <w:szCs w:val="22"/>
          <w:u w:val="single"/>
        </w:rPr>
        <w:t>Manager</w:t>
      </w:r>
      <w:r w:rsidRPr="001D2B32">
        <w:rPr>
          <w:szCs w:val="22"/>
        </w:rPr>
        <w:t xml:space="preserve"> managed are like LPs, securities</w:t>
      </w:r>
    </w:p>
    <w:p w14:paraId="6956FE80" w14:textId="77777777" w:rsidR="0018074C" w:rsidRPr="001D2B32" w:rsidRDefault="00AE2471" w:rsidP="00AE2471">
      <w:pPr>
        <w:pStyle w:val="ListParagraph"/>
        <w:numPr>
          <w:ilvl w:val="3"/>
          <w:numId w:val="2"/>
        </w:numPr>
        <w:rPr>
          <w:szCs w:val="22"/>
        </w:rPr>
      </w:pPr>
      <w:r w:rsidRPr="001D2B32">
        <w:rPr>
          <w:i/>
          <w:szCs w:val="22"/>
        </w:rPr>
        <w:t>Howey</w:t>
      </w:r>
      <w:r w:rsidRPr="001D2B32">
        <w:rPr>
          <w:szCs w:val="22"/>
        </w:rPr>
        <w:t xml:space="preserve"> investment contract test applies to determine whether LLC interests are securities.</w:t>
      </w:r>
    </w:p>
    <w:p w14:paraId="496E5ADA" w14:textId="77777777" w:rsidR="0018074C" w:rsidRPr="001D2B32" w:rsidRDefault="0018074C" w:rsidP="0018074C">
      <w:pPr>
        <w:pStyle w:val="ListParagraph"/>
        <w:numPr>
          <w:ilvl w:val="3"/>
          <w:numId w:val="2"/>
        </w:numPr>
        <w:rPr>
          <w:szCs w:val="22"/>
        </w:rPr>
      </w:pPr>
      <w:r w:rsidRPr="001D2B32">
        <w:rPr>
          <w:szCs w:val="22"/>
        </w:rPr>
        <w:t>Problem 2-9,</w:t>
      </w:r>
      <w:r w:rsidR="00AE2471" w:rsidRPr="001D2B32">
        <w:rPr>
          <w:szCs w:val="22"/>
        </w:rPr>
        <w:t xml:space="preserve"> CB 56.</w:t>
      </w:r>
    </w:p>
    <w:p w14:paraId="566EEFA4" w14:textId="4B8D9D0D" w:rsidR="00212F42" w:rsidRPr="001D2B32" w:rsidRDefault="00212F42" w:rsidP="0018074C">
      <w:pPr>
        <w:pStyle w:val="ListParagraph"/>
        <w:numPr>
          <w:ilvl w:val="3"/>
          <w:numId w:val="2"/>
        </w:numPr>
        <w:rPr>
          <w:szCs w:val="22"/>
        </w:rPr>
      </w:pPr>
      <w:r w:rsidRPr="001D2B32">
        <w:rPr>
          <w:i/>
          <w:szCs w:val="22"/>
        </w:rPr>
        <w:t>U.S. v. Leonard</w:t>
      </w:r>
      <w:r w:rsidRPr="001D2B32">
        <w:rPr>
          <w:szCs w:val="22"/>
        </w:rPr>
        <w:t xml:space="preserve">: </w:t>
      </w:r>
    </w:p>
    <w:p w14:paraId="1E780C1E" w14:textId="26E34475" w:rsidR="00212F42" w:rsidRPr="001D2B32" w:rsidRDefault="00212F42" w:rsidP="00212F42">
      <w:pPr>
        <w:pStyle w:val="ListParagraph"/>
        <w:numPr>
          <w:ilvl w:val="4"/>
          <w:numId w:val="2"/>
        </w:numPr>
        <w:rPr>
          <w:szCs w:val="22"/>
        </w:rPr>
      </w:pPr>
      <w:r w:rsidRPr="001D2B32">
        <w:rPr>
          <w:szCs w:val="22"/>
        </w:rPr>
        <w:t xml:space="preserve">prior to </w:t>
      </w:r>
      <w:r w:rsidRPr="001D2B32">
        <w:rPr>
          <w:i/>
          <w:szCs w:val="22"/>
        </w:rPr>
        <w:t>Leonard</w:t>
      </w:r>
      <w:r w:rsidRPr="001D2B32">
        <w:rPr>
          <w:szCs w:val="22"/>
        </w:rPr>
        <w:t>, courts often just applied the partnership doctrine above; here, the court rolled up sleeves and looked beyond the contract</w:t>
      </w:r>
    </w:p>
    <w:p w14:paraId="12CEE992" w14:textId="01578D8E" w:rsidR="00212F42" w:rsidRPr="001D2B32" w:rsidRDefault="00212F42" w:rsidP="00212F42">
      <w:pPr>
        <w:pStyle w:val="ListParagraph"/>
        <w:numPr>
          <w:ilvl w:val="5"/>
          <w:numId w:val="2"/>
        </w:numPr>
        <w:rPr>
          <w:szCs w:val="22"/>
        </w:rPr>
      </w:pPr>
      <w:r w:rsidRPr="001D2B32">
        <w:rPr>
          <w:szCs w:val="22"/>
        </w:rPr>
        <w:lastRenderedPageBreak/>
        <w:t>in K, promoters made sure business looked like member-managed LLC; also wrote in K that this was not a passive investment</w:t>
      </w:r>
    </w:p>
    <w:p w14:paraId="77C5FBBE" w14:textId="66381335" w:rsidR="00212F42" w:rsidRPr="001D2B32" w:rsidRDefault="00212F42" w:rsidP="00212F42">
      <w:pPr>
        <w:pStyle w:val="ListParagraph"/>
        <w:numPr>
          <w:ilvl w:val="5"/>
          <w:numId w:val="2"/>
        </w:numPr>
        <w:rPr>
          <w:szCs w:val="22"/>
        </w:rPr>
      </w:pPr>
      <w:r w:rsidRPr="001D2B32">
        <w:rPr>
          <w:szCs w:val="22"/>
        </w:rPr>
        <w:t xml:space="preserve">BUT court looked beyond formal terms of K b/c not that many investors involved </w:t>
      </w:r>
    </w:p>
    <w:p w14:paraId="16DE38DC" w14:textId="14C827A0" w:rsidR="00212F42" w:rsidRPr="001D2B32" w:rsidRDefault="00212F42" w:rsidP="00212F42">
      <w:pPr>
        <w:pStyle w:val="ListParagraph"/>
        <w:numPr>
          <w:ilvl w:val="6"/>
          <w:numId w:val="2"/>
        </w:numPr>
        <w:rPr>
          <w:szCs w:val="22"/>
        </w:rPr>
      </w:pPr>
      <w:r w:rsidRPr="001D2B32">
        <w:rPr>
          <w:szCs w:val="22"/>
        </w:rPr>
        <w:t>“can call a tail a leg, but it will still be at ail.”</w:t>
      </w:r>
    </w:p>
    <w:p w14:paraId="5DA4CEB5" w14:textId="2CFAC501" w:rsidR="00212F42" w:rsidRPr="001D2B32" w:rsidRDefault="00212F42" w:rsidP="00212F42">
      <w:pPr>
        <w:pStyle w:val="ListParagraph"/>
        <w:numPr>
          <w:ilvl w:val="6"/>
          <w:numId w:val="2"/>
        </w:numPr>
        <w:rPr>
          <w:szCs w:val="22"/>
        </w:rPr>
      </w:pPr>
      <w:r w:rsidRPr="001D2B32">
        <w:rPr>
          <w:szCs w:val="22"/>
        </w:rPr>
        <w:t xml:space="preserve">despite terms of K, members didn’t have any real control </w:t>
      </w:r>
      <w:r w:rsidRPr="001D2B32">
        <w:rPr>
          <w:szCs w:val="22"/>
        </w:rPr>
        <w:sym w:font="Wingdings" w:char="F0E0"/>
      </w:r>
      <w:r w:rsidRPr="001D2B32">
        <w:rPr>
          <w:szCs w:val="22"/>
        </w:rPr>
        <w:t xml:space="preserve"> it was ran like a manager-managed LLC</w:t>
      </w:r>
    </w:p>
    <w:p w14:paraId="2B64806C" w14:textId="032D4B33" w:rsidR="00212F42" w:rsidRPr="001D2B32" w:rsidRDefault="00212F42" w:rsidP="00212F42">
      <w:pPr>
        <w:pStyle w:val="ListParagraph"/>
        <w:numPr>
          <w:ilvl w:val="6"/>
          <w:numId w:val="2"/>
        </w:numPr>
        <w:rPr>
          <w:szCs w:val="22"/>
        </w:rPr>
      </w:pPr>
      <w:r w:rsidRPr="001D2B32">
        <w:rPr>
          <w:szCs w:val="22"/>
        </w:rPr>
        <w:t>Court found it was investment contract</w:t>
      </w:r>
    </w:p>
    <w:p w14:paraId="499F6688" w14:textId="77777777" w:rsidR="00212F42" w:rsidRPr="001D2B32" w:rsidRDefault="00212F42" w:rsidP="00212F42">
      <w:pPr>
        <w:pStyle w:val="ListParagraph"/>
        <w:ind w:left="2520"/>
        <w:rPr>
          <w:szCs w:val="22"/>
        </w:rPr>
      </w:pPr>
    </w:p>
    <w:p w14:paraId="29A03BAE" w14:textId="77777777" w:rsidR="0018074C" w:rsidRPr="001D2B32" w:rsidRDefault="0018074C" w:rsidP="0018074C">
      <w:pPr>
        <w:pStyle w:val="ListParagraph"/>
        <w:numPr>
          <w:ilvl w:val="1"/>
          <w:numId w:val="2"/>
        </w:numPr>
        <w:rPr>
          <w:szCs w:val="22"/>
        </w:rPr>
      </w:pPr>
      <w:r w:rsidRPr="001D2B32">
        <w:rPr>
          <w:b/>
          <w:szCs w:val="22"/>
        </w:rPr>
        <w:t>Notes as Securities</w:t>
      </w:r>
    </w:p>
    <w:p w14:paraId="031E5DED" w14:textId="77777777" w:rsidR="0018074C" w:rsidRPr="001D2B32" w:rsidRDefault="0018074C" w:rsidP="0018074C">
      <w:pPr>
        <w:pStyle w:val="ListParagraph"/>
        <w:numPr>
          <w:ilvl w:val="2"/>
          <w:numId w:val="2"/>
        </w:numPr>
        <w:rPr>
          <w:szCs w:val="22"/>
        </w:rPr>
      </w:pPr>
      <w:r w:rsidRPr="001D2B32">
        <w:rPr>
          <w:szCs w:val="22"/>
        </w:rPr>
        <w:t>Basics:</w:t>
      </w:r>
    </w:p>
    <w:p w14:paraId="3F060D29" w14:textId="77777777" w:rsidR="0018074C" w:rsidRPr="001D2B32" w:rsidRDefault="0018074C" w:rsidP="0018074C">
      <w:pPr>
        <w:pStyle w:val="ListParagraph"/>
        <w:numPr>
          <w:ilvl w:val="3"/>
          <w:numId w:val="2"/>
        </w:numPr>
        <w:rPr>
          <w:szCs w:val="22"/>
        </w:rPr>
      </w:pPr>
      <w:r w:rsidRPr="001D2B32">
        <w:rPr>
          <w:szCs w:val="22"/>
        </w:rPr>
        <w:t>Securities Act: § 3(a)(3) exempts from the registration requirements a note that arises out of a current transaction or the proceeds of which have been or are to be used for current transactions and that will mature within 9 months</w:t>
      </w:r>
    </w:p>
    <w:p w14:paraId="6633C359" w14:textId="77777777" w:rsidR="0018074C" w:rsidRPr="001D2B32" w:rsidRDefault="0018074C" w:rsidP="0018074C">
      <w:pPr>
        <w:pStyle w:val="ListParagraph"/>
        <w:numPr>
          <w:ilvl w:val="4"/>
          <w:numId w:val="2"/>
        </w:numPr>
        <w:rPr>
          <w:szCs w:val="22"/>
        </w:rPr>
      </w:pPr>
      <w:r w:rsidRPr="001D2B32">
        <w:rPr>
          <w:i/>
          <w:szCs w:val="22"/>
          <w:u w:val="single"/>
        </w:rPr>
        <w:t>Caveat</w:t>
      </w:r>
      <w:r w:rsidRPr="001D2B32">
        <w:rPr>
          <w:szCs w:val="22"/>
        </w:rPr>
        <w:t>: § 17(c) states that the exemption does not extend to the ’33 Act’s Antifraud provisions</w:t>
      </w:r>
    </w:p>
    <w:p w14:paraId="6ADA1BED" w14:textId="77777777" w:rsidR="0018074C" w:rsidRPr="001D2B32" w:rsidRDefault="0018074C" w:rsidP="0018074C">
      <w:pPr>
        <w:pStyle w:val="ListParagraph"/>
        <w:numPr>
          <w:ilvl w:val="3"/>
          <w:numId w:val="2"/>
        </w:numPr>
        <w:rPr>
          <w:szCs w:val="22"/>
        </w:rPr>
      </w:pPr>
      <w:r w:rsidRPr="001D2B32">
        <w:rPr>
          <w:szCs w:val="22"/>
        </w:rPr>
        <w:t xml:space="preserve">Exchange Act: § 3(a)(10) describes a security as any </w:t>
      </w:r>
      <w:r w:rsidRPr="001D2B32">
        <w:rPr>
          <w:i/>
          <w:szCs w:val="22"/>
        </w:rPr>
        <w:t>note</w:t>
      </w:r>
      <w:r w:rsidRPr="001D2B32">
        <w:rPr>
          <w:szCs w:val="22"/>
        </w:rPr>
        <w:t>, but excludes notes with maturities of less than 9 months.</w:t>
      </w:r>
    </w:p>
    <w:p w14:paraId="4C6E30D5" w14:textId="70B8D054" w:rsidR="0018074C" w:rsidRPr="001D2B32" w:rsidRDefault="00212F42" w:rsidP="0018074C">
      <w:pPr>
        <w:pStyle w:val="ListParagraph"/>
        <w:numPr>
          <w:ilvl w:val="3"/>
          <w:numId w:val="2"/>
        </w:numPr>
        <w:rPr>
          <w:szCs w:val="22"/>
        </w:rPr>
      </w:pPr>
      <w:r w:rsidRPr="001D2B32">
        <w:rPr>
          <w:szCs w:val="22"/>
        </w:rPr>
        <w:t>KEY Difference: Short-</w:t>
      </w:r>
      <w:r w:rsidR="0018074C" w:rsidRPr="001D2B32">
        <w:rPr>
          <w:szCs w:val="22"/>
        </w:rPr>
        <w:t xml:space="preserve">term notes are exempt altogether from the Exchange Act but are still subject to provisions of the Securities Act, aside from </w:t>
      </w:r>
      <w:r w:rsidRPr="001D2B32">
        <w:rPr>
          <w:szCs w:val="22"/>
        </w:rPr>
        <w:t>the exemption from registration for short-term notes</w:t>
      </w:r>
    </w:p>
    <w:p w14:paraId="3A543E36" w14:textId="77777777" w:rsidR="0018074C" w:rsidRPr="001D2B32" w:rsidRDefault="0018074C" w:rsidP="0018074C">
      <w:pPr>
        <w:pStyle w:val="ListParagraph"/>
        <w:numPr>
          <w:ilvl w:val="2"/>
          <w:numId w:val="2"/>
        </w:numPr>
        <w:rPr>
          <w:szCs w:val="22"/>
        </w:rPr>
      </w:pPr>
      <w:r w:rsidRPr="001D2B32">
        <w:rPr>
          <w:i/>
          <w:smallCaps/>
          <w:szCs w:val="22"/>
          <w:u w:val="single"/>
        </w:rPr>
        <w:t>Reves v. Ernsts &amp; Young</w:t>
      </w:r>
      <w:r w:rsidRPr="001D2B32">
        <w:rPr>
          <w:szCs w:val="22"/>
        </w:rPr>
        <w:t xml:space="preserve"> (CB</w:t>
      </w:r>
      <w:r w:rsidR="00AE2471" w:rsidRPr="001D2B32">
        <w:rPr>
          <w:szCs w:val="22"/>
        </w:rPr>
        <w:t xml:space="preserve"> 66</w:t>
      </w:r>
      <w:r w:rsidRPr="001D2B32">
        <w:rPr>
          <w:szCs w:val="22"/>
        </w:rPr>
        <w:t>)</w:t>
      </w:r>
    </w:p>
    <w:p w14:paraId="4CE3677F" w14:textId="77777777" w:rsidR="00AE2471" w:rsidRPr="001D2B32" w:rsidRDefault="0018074C" w:rsidP="0018074C">
      <w:pPr>
        <w:pStyle w:val="ListParagraph"/>
        <w:numPr>
          <w:ilvl w:val="3"/>
          <w:numId w:val="2"/>
        </w:numPr>
        <w:rPr>
          <w:szCs w:val="22"/>
        </w:rPr>
      </w:pPr>
      <w:r w:rsidRPr="001D2B32">
        <w:rPr>
          <w:szCs w:val="22"/>
        </w:rPr>
        <w:t xml:space="preserve">Facts: </w:t>
      </w:r>
    </w:p>
    <w:p w14:paraId="4B0650B9" w14:textId="07514FE3" w:rsidR="00987D23" w:rsidRPr="001D2B32" w:rsidRDefault="0018074C" w:rsidP="00AE2471">
      <w:pPr>
        <w:pStyle w:val="ListParagraph"/>
        <w:numPr>
          <w:ilvl w:val="4"/>
          <w:numId w:val="2"/>
        </w:numPr>
        <w:rPr>
          <w:szCs w:val="22"/>
        </w:rPr>
      </w:pPr>
      <w:r w:rsidRPr="001D2B32">
        <w:rPr>
          <w:szCs w:val="22"/>
        </w:rPr>
        <w:t>A farmer’s co-op issued certain demand notes to raise capital.  They were uncollateralized and uninsured but paid a variable rate of interest that was adjusted monthly to keep it higher than the rate paid by local financial institutions.  The notes were offered to co-op members and non-members, and were marketed as an “investment program.”  At the time they filed bankruptcy, 1,60</w:t>
      </w:r>
      <w:r w:rsidR="00212F42" w:rsidRPr="001D2B32">
        <w:rPr>
          <w:szCs w:val="22"/>
        </w:rPr>
        <w:t>0 people held the notes, worth $</w:t>
      </w:r>
      <w:r w:rsidRPr="001D2B32">
        <w:rPr>
          <w:szCs w:val="22"/>
        </w:rPr>
        <w:t>12M</w:t>
      </w:r>
    </w:p>
    <w:p w14:paraId="4C539E07" w14:textId="77777777" w:rsidR="00987D23" w:rsidRPr="001D2B32" w:rsidRDefault="00987D23" w:rsidP="0018074C">
      <w:pPr>
        <w:pStyle w:val="ListParagraph"/>
        <w:numPr>
          <w:ilvl w:val="3"/>
          <w:numId w:val="2"/>
        </w:numPr>
        <w:rPr>
          <w:szCs w:val="22"/>
        </w:rPr>
      </w:pPr>
      <w:r w:rsidRPr="001D2B32">
        <w:rPr>
          <w:szCs w:val="22"/>
        </w:rPr>
        <w:t xml:space="preserve">Holding: The </w:t>
      </w:r>
      <w:r w:rsidRPr="001D2B32">
        <w:rPr>
          <w:i/>
          <w:szCs w:val="22"/>
        </w:rPr>
        <w:t>demand notes were notes</w:t>
      </w:r>
      <w:r w:rsidRPr="001D2B32">
        <w:rPr>
          <w:szCs w:val="22"/>
        </w:rPr>
        <w:t xml:space="preserve"> within the meaning of § 3(a)(10) of the Exchange Act</w:t>
      </w:r>
    </w:p>
    <w:p w14:paraId="3EE23DB2" w14:textId="77777777" w:rsidR="00987D23" w:rsidRPr="001D2B32" w:rsidRDefault="007D5718" w:rsidP="00987D23">
      <w:pPr>
        <w:pStyle w:val="ListParagraph"/>
        <w:numPr>
          <w:ilvl w:val="4"/>
          <w:numId w:val="2"/>
        </w:numPr>
        <w:rPr>
          <w:szCs w:val="22"/>
        </w:rPr>
      </w:pPr>
      <w:r w:rsidRPr="001D2B32">
        <w:rPr>
          <w:szCs w:val="22"/>
        </w:rPr>
        <w:t>Four</w:t>
      </w:r>
      <w:r w:rsidR="00987D23" w:rsidRPr="001D2B32">
        <w:rPr>
          <w:szCs w:val="22"/>
        </w:rPr>
        <w:t xml:space="preserve"> tests had been used to determine if notes were securities:</w:t>
      </w:r>
    </w:p>
    <w:p w14:paraId="0865B6A0" w14:textId="77777777" w:rsidR="007D5718" w:rsidRPr="001D2B32" w:rsidRDefault="00987D23" w:rsidP="00987D23">
      <w:pPr>
        <w:pStyle w:val="ListParagraph"/>
        <w:numPr>
          <w:ilvl w:val="5"/>
          <w:numId w:val="2"/>
        </w:numPr>
        <w:rPr>
          <w:szCs w:val="22"/>
        </w:rPr>
      </w:pPr>
      <w:r w:rsidRPr="001D2B32">
        <w:rPr>
          <w:i/>
          <w:szCs w:val="22"/>
        </w:rPr>
        <w:t>Howey Test</w:t>
      </w:r>
      <w:r w:rsidRPr="001D2B32">
        <w:rPr>
          <w:szCs w:val="22"/>
        </w:rPr>
        <w:t>: SCOTUS rejected this because notes are not investment contracts</w:t>
      </w:r>
    </w:p>
    <w:p w14:paraId="411BCD40" w14:textId="77777777" w:rsidR="007D5718" w:rsidRPr="001D2B32" w:rsidRDefault="007D5718" w:rsidP="007D5718">
      <w:pPr>
        <w:pStyle w:val="ListParagraph"/>
        <w:numPr>
          <w:ilvl w:val="6"/>
          <w:numId w:val="2"/>
        </w:numPr>
        <w:rPr>
          <w:szCs w:val="22"/>
        </w:rPr>
      </w:pPr>
      <w:r w:rsidRPr="001D2B32">
        <w:rPr>
          <w:szCs w:val="22"/>
        </w:rPr>
        <w:t>Didn’t want to hold that a note is not a security unless it met a test designed for an entirely different variety of instruments – because that would make the enumerated types of instruments in the Act – entirely superfluous.</w:t>
      </w:r>
    </w:p>
    <w:p w14:paraId="629DE1C5" w14:textId="77777777" w:rsidR="00987D23" w:rsidRPr="001D2B32" w:rsidRDefault="007D5718" w:rsidP="007D5718">
      <w:pPr>
        <w:pStyle w:val="ListParagraph"/>
        <w:numPr>
          <w:ilvl w:val="6"/>
          <w:numId w:val="2"/>
        </w:numPr>
        <w:rPr>
          <w:szCs w:val="22"/>
        </w:rPr>
      </w:pPr>
      <w:r w:rsidRPr="001D2B32">
        <w:rPr>
          <w:szCs w:val="22"/>
        </w:rPr>
        <w:t xml:space="preserve">Also didn’t want to adopt </w:t>
      </w:r>
      <w:r w:rsidRPr="001D2B32">
        <w:rPr>
          <w:i/>
          <w:szCs w:val="22"/>
        </w:rPr>
        <w:t>Landreth</w:t>
      </w:r>
      <w:r w:rsidRPr="001D2B32">
        <w:rPr>
          <w:szCs w:val="22"/>
        </w:rPr>
        <w:t xml:space="preserve"> and say that all notes were securites because they aren’t.  Unlike “stock” which by its nature (if it has the attributes typically associated with such an instrument) is within the class of instruments Congress intended to regulate under the securities laws, the same cannot be said of notes.</w:t>
      </w:r>
    </w:p>
    <w:p w14:paraId="5DEB3462" w14:textId="77777777" w:rsidR="00AE2471" w:rsidRPr="001D2B32" w:rsidRDefault="00987D23" w:rsidP="00987D23">
      <w:pPr>
        <w:pStyle w:val="ListParagraph"/>
        <w:numPr>
          <w:ilvl w:val="5"/>
          <w:numId w:val="2"/>
        </w:numPr>
        <w:rPr>
          <w:szCs w:val="22"/>
        </w:rPr>
      </w:pPr>
      <w:r w:rsidRPr="001D2B32">
        <w:rPr>
          <w:szCs w:val="22"/>
        </w:rPr>
        <w:t>Investment vs. Commercial</w:t>
      </w:r>
    </w:p>
    <w:p w14:paraId="23456A12" w14:textId="557267DE" w:rsidR="00987D23" w:rsidRPr="001D2B32" w:rsidRDefault="00AE2471" w:rsidP="00AE2471">
      <w:pPr>
        <w:pStyle w:val="ListParagraph"/>
        <w:numPr>
          <w:ilvl w:val="6"/>
          <w:numId w:val="2"/>
        </w:numPr>
        <w:rPr>
          <w:szCs w:val="22"/>
        </w:rPr>
      </w:pPr>
      <w:r w:rsidRPr="001D2B32">
        <w:rPr>
          <w:szCs w:val="22"/>
        </w:rPr>
        <w:t>Several courts have adopted the commercial/investment test where the focus is on the underlying character of the transaction.  Applying the “unless the context otherwise requires” language, as well as the economic reality concept, courts</w:t>
      </w:r>
      <w:r w:rsidR="00212F42" w:rsidRPr="001D2B32">
        <w:rPr>
          <w:szCs w:val="22"/>
        </w:rPr>
        <w:t xml:space="preserve"> that</w:t>
      </w:r>
      <w:r w:rsidRPr="001D2B32">
        <w:rPr>
          <w:szCs w:val="22"/>
        </w:rPr>
        <w:t xml:space="preserve"> adhere to this view hold that a note is not a security where it arises from a commercial transaction even when its terms are literally within the Acts’ coverage.  </w:t>
      </w:r>
    </w:p>
    <w:p w14:paraId="3902FF8B" w14:textId="77777777" w:rsidR="007D5718" w:rsidRPr="001D2B32" w:rsidRDefault="00987D23" w:rsidP="00987D23">
      <w:pPr>
        <w:pStyle w:val="ListParagraph"/>
        <w:numPr>
          <w:ilvl w:val="5"/>
          <w:numId w:val="2"/>
        </w:numPr>
        <w:rPr>
          <w:szCs w:val="22"/>
        </w:rPr>
      </w:pPr>
      <w:r w:rsidRPr="001D2B32">
        <w:rPr>
          <w:szCs w:val="22"/>
        </w:rPr>
        <w:t>Family Resemblance Test</w:t>
      </w:r>
    </w:p>
    <w:p w14:paraId="43124A84" w14:textId="21079687" w:rsidR="007D5718" w:rsidRPr="001D2B32" w:rsidRDefault="007D5718" w:rsidP="007D5718">
      <w:pPr>
        <w:pStyle w:val="ListParagraph"/>
        <w:numPr>
          <w:ilvl w:val="6"/>
          <w:numId w:val="2"/>
        </w:numPr>
        <w:rPr>
          <w:szCs w:val="22"/>
        </w:rPr>
      </w:pPr>
      <w:r w:rsidRPr="001D2B32">
        <w:rPr>
          <w:szCs w:val="22"/>
        </w:rPr>
        <w:lastRenderedPageBreak/>
        <w:t>Adopted by the court – a “note” exceeding nine months duration is presumed to be a security.  The presumption may be rebutted by a showing that the note bears a strong resemblance (looking at 4 factors) to an instrument that has been excluded from the reach of the securities laws or that application of the “family resemblance” evidences that the note ou</w:t>
      </w:r>
      <w:r w:rsidR="00212F42" w:rsidRPr="001D2B32">
        <w:rPr>
          <w:szCs w:val="22"/>
        </w:rPr>
        <w:t>gh</w:t>
      </w:r>
      <w:r w:rsidRPr="001D2B32">
        <w:rPr>
          <w:szCs w:val="22"/>
        </w:rPr>
        <w:t>t to be excluded.</w:t>
      </w:r>
    </w:p>
    <w:p w14:paraId="2FC18DAF" w14:textId="77777777" w:rsidR="00987D23" w:rsidRPr="001D2B32" w:rsidRDefault="007D5718" w:rsidP="00987D23">
      <w:pPr>
        <w:pStyle w:val="ListParagraph"/>
        <w:numPr>
          <w:ilvl w:val="5"/>
          <w:numId w:val="2"/>
        </w:numPr>
        <w:rPr>
          <w:szCs w:val="22"/>
        </w:rPr>
      </w:pPr>
      <w:r w:rsidRPr="001D2B32">
        <w:rPr>
          <w:szCs w:val="22"/>
        </w:rPr>
        <w:t>Risk capital test</w:t>
      </w:r>
    </w:p>
    <w:p w14:paraId="2F654359" w14:textId="77777777" w:rsidR="00987D23" w:rsidRPr="001D2B32" w:rsidRDefault="00987D23" w:rsidP="00987D23">
      <w:pPr>
        <w:pStyle w:val="ListParagraph"/>
        <w:numPr>
          <w:ilvl w:val="4"/>
          <w:numId w:val="2"/>
        </w:numPr>
        <w:rPr>
          <w:szCs w:val="22"/>
        </w:rPr>
      </w:pPr>
      <w:r w:rsidRPr="001D2B32">
        <w:rPr>
          <w:i/>
          <w:szCs w:val="22"/>
          <w:u w:val="single"/>
        </w:rPr>
        <w:t>Adopted the Family Resemblance Test</w:t>
      </w:r>
      <w:r w:rsidRPr="001D2B32">
        <w:rPr>
          <w:szCs w:val="22"/>
        </w:rPr>
        <w:t>, Four factors:</w:t>
      </w:r>
    </w:p>
    <w:p w14:paraId="4AA21653" w14:textId="2B239048" w:rsidR="00264E5F" w:rsidRPr="001D2B32" w:rsidRDefault="00264E5F" w:rsidP="00264E5F">
      <w:pPr>
        <w:pStyle w:val="ListParagraph"/>
        <w:numPr>
          <w:ilvl w:val="6"/>
          <w:numId w:val="2"/>
        </w:numPr>
        <w:rPr>
          <w:szCs w:val="22"/>
        </w:rPr>
      </w:pPr>
      <w:r w:rsidRPr="001D2B32">
        <w:rPr>
          <w:szCs w:val="22"/>
        </w:rPr>
        <w:t>NOTE – these are relevant factors, not a test like Howey, where if one fails then not a security</w:t>
      </w:r>
    </w:p>
    <w:p w14:paraId="5AD57FD4" w14:textId="77777777" w:rsidR="00987D23" w:rsidRPr="001D2B32" w:rsidRDefault="00987D23" w:rsidP="00987D23">
      <w:pPr>
        <w:pStyle w:val="ListParagraph"/>
        <w:numPr>
          <w:ilvl w:val="5"/>
          <w:numId w:val="2"/>
        </w:numPr>
        <w:rPr>
          <w:szCs w:val="22"/>
        </w:rPr>
      </w:pPr>
      <w:r w:rsidRPr="001D2B32">
        <w:rPr>
          <w:b/>
          <w:szCs w:val="22"/>
        </w:rPr>
        <w:t>Motivation for Transaction</w:t>
      </w:r>
    </w:p>
    <w:p w14:paraId="4B95C154" w14:textId="77777777" w:rsidR="00987D23" w:rsidRPr="001D2B32" w:rsidRDefault="00987D23" w:rsidP="00987D23">
      <w:pPr>
        <w:pStyle w:val="ListParagraph"/>
        <w:numPr>
          <w:ilvl w:val="6"/>
          <w:numId w:val="2"/>
        </w:numPr>
        <w:rPr>
          <w:szCs w:val="22"/>
        </w:rPr>
      </w:pPr>
      <w:r w:rsidRPr="001D2B32">
        <w:rPr>
          <w:szCs w:val="22"/>
        </w:rPr>
        <w:t>Assess motivations that would prompt a reasonable seller and buyer to enter into it.</w:t>
      </w:r>
    </w:p>
    <w:p w14:paraId="0E62E4DD" w14:textId="02F2A970" w:rsidR="00264E5F" w:rsidRPr="001D2B32" w:rsidRDefault="00264E5F" w:rsidP="00987D23">
      <w:pPr>
        <w:pStyle w:val="ListParagraph"/>
        <w:numPr>
          <w:ilvl w:val="6"/>
          <w:numId w:val="2"/>
        </w:numPr>
        <w:rPr>
          <w:szCs w:val="22"/>
        </w:rPr>
      </w:pPr>
      <w:r w:rsidRPr="001D2B32">
        <w:rPr>
          <w:szCs w:val="22"/>
        </w:rPr>
        <w:t>another element for buyer:  motive for buying Note is to receive profit</w:t>
      </w:r>
    </w:p>
    <w:p w14:paraId="4B26A123" w14:textId="77777777" w:rsidR="00987D23" w:rsidRPr="001D2B32" w:rsidRDefault="00987D23" w:rsidP="00987D23">
      <w:pPr>
        <w:pStyle w:val="ListParagraph"/>
        <w:numPr>
          <w:ilvl w:val="6"/>
          <w:numId w:val="2"/>
        </w:numPr>
        <w:rPr>
          <w:szCs w:val="22"/>
        </w:rPr>
      </w:pPr>
      <w:r w:rsidRPr="001D2B32">
        <w:rPr>
          <w:szCs w:val="22"/>
        </w:rPr>
        <w:t>If the note is being sold to raise money for business operations and purchased to earn money then it is likely to be a security.</w:t>
      </w:r>
    </w:p>
    <w:p w14:paraId="24008B97" w14:textId="77777777" w:rsidR="00987D23" w:rsidRPr="001D2B32" w:rsidRDefault="00987D23" w:rsidP="00987D23">
      <w:pPr>
        <w:pStyle w:val="ListParagraph"/>
        <w:numPr>
          <w:ilvl w:val="6"/>
          <w:numId w:val="2"/>
        </w:numPr>
        <w:rPr>
          <w:szCs w:val="22"/>
        </w:rPr>
      </w:pPr>
      <w:r w:rsidRPr="001D2B32">
        <w:rPr>
          <w:szCs w:val="22"/>
        </w:rPr>
        <w:t>Not a security if it is sold to acquire a minor asset or consumer good</w:t>
      </w:r>
    </w:p>
    <w:p w14:paraId="43F7EB75" w14:textId="325AD52D" w:rsidR="00987D23" w:rsidRPr="001D2B32" w:rsidRDefault="00264E5F" w:rsidP="00987D23">
      <w:pPr>
        <w:pStyle w:val="ListParagraph"/>
        <w:numPr>
          <w:ilvl w:val="5"/>
          <w:numId w:val="2"/>
        </w:numPr>
        <w:rPr>
          <w:szCs w:val="22"/>
        </w:rPr>
      </w:pPr>
      <w:r w:rsidRPr="001D2B32">
        <w:rPr>
          <w:b/>
          <w:szCs w:val="22"/>
        </w:rPr>
        <w:t xml:space="preserve">Plan of Distribution - </w:t>
      </w:r>
      <w:r w:rsidR="00987D23" w:rsidRPr="001D2B32">
        <w:rPr>
          <w:b/>
          <w:szCs w:val="22"/>
        </w:rPr>
        <w:t>Offer and sale to a Broad Segment of the Public</w:t>
      </w:r>
    </w:p>
    <w:p w14:paraId="1910CBE9" w14:textId="77777777" w:rsidR="00987D23" w:rsidRPr="001D2B32" w:rsidRDefault="00987D23" w:rsidP="00987D23">
      <w:pPr>
        <w:pStyle w:val="ListParagraph"/>
        <w:numPr>
          <w:ilvl w:val="6"/>
          <w:numId w:val="2"/>
        </w:numPr>
        <w:rPr>
          <w:szCs w:val="22"/>
        </w:rPr>
      </w:pPr>
      <w:r w:rsidRPr="001D2B32">
        <w:rPr>
          <w:szCs w:val="22"/>
        </w:rPr>
        <w:t>Examine the plan of distribution, must be offered to a broad section of the public, it is not really common trading so much as an OFFERING for a common trading</w:t>
      </w:r>
    </w:p>
    <w:p w14:paraId="346B6C68" w14:textId="77777777" w:rsidR="00987D23" w:rsidRPr="001D2B32" w:rsidRDefault="00987D23" w:rsidP="00987D23">
      <w:pPr>
        <w:pStyle w:val="ListParagraph"/>
        <w:numPr>
          <w:ilvl w:val="6"/>
          <w:numId w:val="2"/>
        </w:numPr>
        <w:rPr>
          <w:szCs w:val="22"/>
        </w:rPr>
      </w:pPr>
      <w:r w:rsidRPr="001D2B32">
        <w:rPr>
          <w:szCs w:val="22"/>
        </w:rPr>
        <w:t>The note does not have to be publicly traded</w:t>
      </w:r>
    </w:p>
    <w:p w14:paraId="182AA58E" w14:textId="77777777" w:rsidR="00987D23" w:rsidRPr="001D2B32" w:rsidRDefault="00987D23" w:rsidP="00987D23">
      <w:pPr>
        <w:pStyle w:val="ListParagraph"/>
        <w:numPr>
          <w:ilvl w:val="5"/>
          <w:numId w:val="2"/>
        </w:numPr>
        <w:rPr>
          <w:szCs w:val="22"/>
        </w:rPr>
      </w:pPr>
      <w:r w:rsidRPr="001D2B32">
        <w:rPr>
          <w:b/>
          <w:szCs w:val="22"/>
        </w:rPr>
        <w:t>Reasonable Investor Inquiry</w:t>
      </w:r>
    </w:p>
    <w:p w14:paraId="371DEEE9" w14:textId="77777777" w:rsidR="00987D23" w:rsidRPr="001D2B32" w:rsidRDefault="00987D23" w:rsidP="00987D23">
      <w:pPr>
        <w:pStyle w:val="ListParagraph"/>
        <w:numPr>
          <w:ilvl w:val="6"/>
          <w:numId w:val="2"/>
        </w:numPr>
        <w:rPr>
          <w:szCs w:val="22"/>
        </w:rPr>
      </w:pPr>
      <w:r w:rsidRPr="001D2B32">
        <w:rPr>
          <w:szCs w:val="22"/>
        </w:rPr>
        <w:t>Examine the reasonable expectations of the investing public</w:t>
      </w:r>
    </w:p>
    <w:p w14:paraId="12632E93" w14:textId="77777777" w:rsidR="00987D23" w:rsidRPr="001D2B32" w:rsidRDefault="00987D23" w:rsidP="00987D23">
      <w:pPr>
        <w:pStyle w:val="ListParagraph"/>
        <w:numPr>
          <w:ilvl w:val="5"/>
          <w:numId w:val="2"/>
        </w:numPr>
        <w:rPr>
          <w:szCs w:val="22"/>
        </w:rPr>
      </w:pPr>
      <w:r w:rsidRPr="001D2B32">
        <w:rPr>
          <w:b/>
          <w:szCs w:val="22"/>
        </w:rPr>
        <w:t>Risk-Reducing Factors</w:t>
      </w:r>
    </w:p>
    <w:p w14:paraId="01FE6D49" w14:textId="35E47604" w:rsidR="00987D23" w:rsidRPr="001D2B32" w:rsidRDefault="00987D23" w:rsidP="00987D23">
      <w:pPr>
        <w:pStyle w:val="ListParagraph"/>
        <w:numPr>
          <w:ilvl w:val="6"/>
          <w:numId w:val="2"/>
        </w:numPr>
        <w:rPr>
          <w:szCs w:val="22"/>
        </w:rPr>
      </w:pPr>
      <w:r w:rsidRPr="001D2B32">
        <w:rPr>
          <w:szCs w:val="22"/>
        </w:rPr>
        <w:t>Examine whether some factor such as the existence of another regulatory scheme</w:t>
      </w:r>
      <w:r w:rsidR="00264E5F" w:rsidRPr="001D2B32">
        <w:rPr>
          <w:szCs w:val="22"/>
        </w:rPr>
        <w:t>, or “collateralized interest,”</w:t>
      </w:r>
      <w:r w:rsidRPr="001D2B32">
        <w:rPr>
          <w:szCs w:val="22"/>
        </w:rPr>
        <w:t xml:space="preserve"> significantly reduces the risk of the instrument, thereby rendering application of the Securities Act unnecessary.</w:t>
      </w:r>
    </w:p>
    <w:p w14:paraId="18B33F9F" w14:textId="77777777" w:rsidR="00987D23" w:rsidRPr="001D2B32" w:rsidRDefault="00987D23" w:rsidP="00987D23">
      <w:pPr>
        <w:pStyle w:val="ListParagraph"/>
        <w:numPr>
          <w:ilvl w:val="4"/>
          <w:numId w:val="2"/>
        </w:numPr>
        <w:rPr>
          <w:szCs w:val="22"/>
        </w:rPr>
      </w:pPr>
      <w:r w:rsidRPr="001D2B32">
        <w:rPr>
          <w:szCs w:val="22"/>
        </w:rPr>
        <w:t>Application of the Family Resemblance Test</w:t>
      </w:r>
    </w:p>
    <w:p w14:paraId="2F9C6FC9" w14:textId="77777777" w:rsidR="00987D23" w:rsidRPr="001D2B32" w:rsidRDefault="007D5718" w:rsidP="007D5718">
      <w:pPr>
        <w:pStyle w:val="ListParagraph"/>
        <w:ind w:left="1800"/>
        <w:rPr>
          <w:szCs w:val="22"/>
        </w:rPr>
      </w:pPr>
      <w:r w:rsidRPr="001D2B32">
        <w:rPr>
          <w:szCs w:val="22"/>
        </w:rPr>
        <w:t>**</w:t>
      </w:r>
      <w:r w:rsidR="00987D23" w:rsidRPr="001D2B32">
        <w:rPr>
          <w:szCs w:val="22"/>
        </w:rPr>
        <w:t>First, any note is presumed to be a security, regardless of time limit</w:t>
      </w:r>
    </w:p>
    <w:p w14:paraId="1F794544" w14:textId="77777777" w:rsidR="00987D23" w:rsidRPr="001D2B32" w:rsidRDefault="00987D23" w:rsidP="00987D23">
      <w:pPr>
        <w:pStyle w:val="ListParagraph"/>
        <w:numPr>
          <w:ilvl w:val="5"/>
          <w:numId w:val="2"/>
        </w:numPr>
        <w:rPr>
          <w:szCs w:val="22"/>
        </w:rPr>
      </w:pPr>
      <w:r w:rsidRPr="001D2B32">
        <w:rPr>
          <w:szCs w:val="22"/>
        </w:rPr>
        <w:t>They were sold for profit in the form of interest and sold to raise money for the co-op for business operations</w:t>
      </w:r>
    </w:p>
    <w:p w14:paraId="0A6313FA" w14:textId="77777777" w:rsidR="00242877" w:rsidRPr="001D2B32" w:rsidRDefault="00987D23" w:rsidP="00987D23">
      <w:pPr>
        <w:pStyle w:val="ListParagraph"/>
        <w:numPr>
          <w:ilvl w:val="6"/>
          <w:numId w:val="2"/>
        </w:numPr>
        <w:rPr>
          <w:szCs w:val="22"/>
        </w:rPr>
      </w:pPr>
      <w:r w:rsidRPr="001D2B32">
        <w:rPr>
          <w:szCs w:val="22"/>
        </w:rPr>
        <w:t xml:space="preserve">**Note, there is a more expansive definition of profits under notes than the </w:t>
      </w:r>
      <w:r w:rsidRPr="001D2B32">
        <w:rPr>
          <w:i/>
          <w:szCs w:val="22"/>
        </w:rPr>
        <w:t>Howey Test</w:t>
      </w:r>
      <w:r w:rsidRPr="001D2B32">
        <w:rPr>
          <w:szCs w:val="22"/>
        </w:rPr>
        <w:t xml:space="preserve"> – here it’s a valuable return on an investment.</w:t>
      </w:r>
    </w:p>
    <w:p w14:paraId="1602223C" w14:textId="77777777" w:rsidR="00242877" w:rsidRPr="001D2B32" w:rsidRDefault="00242877" w:rsidP="00242877">
      <w:pPr>
        <w:pStyle w:val="ListParagraph"/>
        <w:numPr>
          <w:ilvl w:val="5"/>
          <w:numId w:val="2"/>
        </w:numPr>
        <w:rPr>
          <w:szCs w:val="22"/>
        </w:rPr>
      </w:pPr>
      <w:r w:rsidRPr="001D2B32">
        <w:rPr>
          <w:szCs w:val="22"/>
        </w:rPr>
        <w:t>The plan of distribution was for 20,000 people during an extended period</w:t>
      </w:r>
    </w:p>
    <w:p w14:paraId="6AE8050D" w14:textId="77777777" w:rsidR="00242877" w:rsidRPr="001D2B32" w:rsidRDefault="00242877" w:rsidP="00242877">
      <w:pPr>
        <w:pStyle w:val="ListParagraph"/>
        <w:numPr>
          <w:ilvl w:val="5"/>
          <w:numId w:val="2"/>
        </w:numPr>
        <w:rPr>
          <w:szCs w:val="22"/>
        </w:rPr>
      </w:pPr>
      <w:r w:rsidRPr="001D2B32">
        <w:rPr>
          <w:szCs w:val="22"/>
        </w:rPr>
        <w:t>Public expectation was of them as an investment since that is how they were marketed – no other fact made this seem like it should be considered an investment.</w:t>
      </w:r>
    </w:p>
    <w:p w14:paraId="6216B8D5" w14:textId="77777777" w:rsidR="00242877" w:rsidRPr="001D2B32" w:rsidRDefault="00242877" w:rsidP="00242877">
      <w:pPr>
        <w:pStyle w:val="ListParagraph"/>
        <w:numPr>
          <w:ilvl w:val="5"/>
          <w:numId w:val="2"/>
        </w:numPr>
        <w:rPr>
          <w:szCs w:val="22"/>
        </w:rPr>
      </w:pPr>
      <w:r w:rsidRPr="001D2B32">
        <w:rPr>
          <w:szCs w:val="22"/>
        </w:rPr>
        <w:t>There was no regulatory scheme in place to protect individuals purchasing notes like these; there was no collateralization or insurance.  Also, there would be no regulation of these notes if the federal laws didn’t apply.</w:t>
      </w:r>
    </w:p>
    <w:p w14:paraId="1CBDBFFD" w14:textId="77777777" w:rsidR="00242877" w:rsidRPr="001D2B32" w:rsidRDefault="00242877" w:rsidP="00242877">
      <w:pPr>
        <w:pStyle w:val="ListParagraph"/>
        <w:numPr>
          <w:ilvl w:val="3"/>
          <w:numId w:val="2"/>
        </w:numPr>
        <w:rPr>
          <w:szCs w:val="22"/>
        </w:rPr>
      </w:pPr>
      <w:r w:rsidRPr="001D2B32">
        <w:rPr>
          <w:szCs w:val="22"/>
        </w:rPr>
        <w:t>Issue of the demand status of the notes</w:t>
      </w:r>
      <w:r w:rsidR="00A15F9D" w:rsidRPr="001D2B32">
        <w:rPr>
          <w:szCs w:val="22"/>
        </w:rPr>
        <w:t xml:space="preserve"> (notes not exceeding 9 months)</w:t>
      </w:r>
      <w:r w:rsidR="00A15F9D" w:rsidRPr="001D2B32">
        <w:rPr>
          <w:rStyle w:val="FootnoteReference"/>
          <w:szCs w:val="22"/>
        </w:rPr>
        <w:footnoteReference w:id="3"/>
      </w:r>
    </w:p>
    <w:p w14:paraId="367B0302" w14:textId="77777777" w:rsidR="00242877" w:rsidRPr="001D2B32" w:rsidRDefault="00242877" w:rsidP="00242877">
      <w:pPr>
        <w:pStyle w:val="ListParagraph"/>
        <w:numPr>
          <w:ilvl w:val="4"/>
          <w:numId w:val="2"/>
        </w:numPr>
        <w:rPr>
          <w:szCs w:val="22"/>
        </w:rPr>
      </w:pPr>
      <w:r w:rsidRPr="001D2B32">
        <w:rPr>
          <w:szCs w:val="22"/>
        </w:rPr>
        <w:lastRenderedPageBreak/>
        <w:t>Dissent concluded they were not securities because the maturity period was less than 9 months – owing to their status as demand notes</w:t>
      </w:r>
    </w:p>
    <w:p w14:paraId="282F431D" w14:textId="77777777" w:rsidR="00242877" w:rsidRPr="001D2B32" w:rsidRDefault="00242877" w:rsidP="00242877">
      <w:pPr>
        <w:pStyle w:val="ListParagraph"/>
        <w:numPr>
          <w:ilvl w:val="4"/>
          <w:numId w:val="2"/>
        </w:numPr>
        <w:rPr>
          <w:szCs w:val="22"/>
        </w:rPr>
      </w:pPr>
      <w:r w:rsidRPr="001D2B32">
        <w:rPr>
          <w:szCs w:val="22"/>
        </w:rPr>
        <w:t>Majority states that Congress only intended to include short term notes.  The maturity for these notes COULD have been 1 day or for 1,000 days.</w:t>
      </w:r>
    </w:p>
    <w:p w14:paraId="382E6BC7" w14:textId="77777777" w:rsidR="00242877" w:rsidRPr="001D2B32" w:rsidRDefault="00242877" w:rsidP="00242877">
      <w:pPr>
        <w:pStyle w:val="ListParagraph"/>
        <w:numPr>
          <w:ilvl w:val="4"/>
          <w:numId w:val="2"/>
        </w:numPr>
        <w:rPr>
          <w:szCs w:val="22"/>
        </w:rPr>
      </w:pPr>
      <w:r w:rsidRPr="001D2B32">
        <w:rPr>
          <w:szCs w:val="22"/>
        </w:rPr>
        <w:t xml:space="preserve">Also a claim that the exemption for short term notes </w:t>
      </w:r>
      <w:r w:rsidRPr="001D2B32">
        <w:rPr>
          <w:i/>
          <w:szCs w:val="22"/>
        </w:rPr>
        <w:t>only</w:t>
      </w:r>
      <w:r w:rsidRPr="001D2B32">
        <w:rPr>
          <w:szCs w:val="22"/>
        </w:rPr>
        <w:t xml:space="preserve"> applies to high-grade commercial paper </w:t>
      </w:r>
    </w:p>
    <w:p w14:paraId="67E98CA1" w14:textId="77777777" w:rsidR="00242877" w:rsidRPr="001D2B32" w:rsidRDefault="00242877" w:rsidP="00242877">
      <w:pPr>
        <w:pStyle w:val="ListParagraph"/>
        <w:numPr>
          <w:ilvl w:val="3"/>
          <w:numId w:val="2"/>
        </w:numPr>
        <w:rPr>
          <w:szCs w:val="22"/>
        </w:rPr>
      </w:pPr>
      <w:r w:rsidRPr="001D2B32">
        <w:rPr>
          <w:szCs w:val="22"/>
        </w:rPr>
        <w:t xml:space="preserve">Comparison of </w:t>
      </w:r>
      <w:r w:rsidRPr="001D2B32">
        <w:rPr>
          <w:i/>
          <w:szCs w:val="22"/>
        </w:rPr>
        <w:t>Reves</w:t>
      </w:r>
      <w:r w:rsidRPr="001D2B32">
        <w:rPr>
          <w:szCs w:val="22"/>
        </w:rPr>
        <w:t xml:space="preserve"> and </w:t>
      </w:r>
      <w:r w:rsidRPr="001D2B32">
        <w:rPr>
          <w:i/>
          <w:szCs w:val="22"/>
        </w:rPr>
        <w:t>Howey</w:t>
      </w:r>
    </w:p>
    <w:p w14:paraId="05C4E671" w14:textId="77777777" w:rsidR="00242877" w:rsidRPr="001D2B32" w:rsidRDefault="00242877" w:rsidP="00242877">
      <w:pPr>
        <w:pStyle w:val="ListParagraph"/>
        <w:numPr>
          <w:ilvl w:val="4"/>
          <w:numId w:val="2"/>
        </w:numPr>
        <w:rPr>
          <w:szCs w:val="22"/>
        </w:rPr>
      </w:pPr>
      <w:r w:rsidRPr="001D2B32">
        <w:rPr>
          <w:szCs w:val="22"/>
        </w:rPr>
        <w:t>Same:</w:t>
      </w:r>
    </w:p>
    <w:p w14:paraId="6DC92A61" w14:textId="4EFEC30A" w:rsidR="00242877" w:rsidRPr="001D2B32" w:rsidRDefault="00242877" w:rsidP="00242877">
      <w:pPr>
        <w:pStyle w:val="ListParagraph"/>
        <w:numPr>
          <w:ilvl w:val="5"/>
          <w:numId w:val="2"/>
        </w:numPr>
        <w:rPr>
          <w:szCs w:val="22"/>
        </w:rPr>
      </w:pPr>
      <w:r w:rsidRPr="001D2B32">
        <w:rPr>
          <w:i/>
          <w:szCs w:val="22"/>
        </w:rPr>
        <w:t>Reves</w:t>
      </w:r>
      <w:r w:rsidRPr="001D2B32">
        <w:rPr>
          <w:szCs w:val="22"/>
        </w:rPr>
        <w:t xml:space="preserve"> </w:t>
      </w:r>
      <w:r w:rsidR="00AC4FA3" w:rsidRPr="001D2B32">
        <w:rPr>
          <w:szCs w:val="22"/>
        </w:rPr>
        <w:t>looks at the “plan of distribution” and “common trading”, which is in Howey’s commonality prong</w:t>
      </w:r>
    </w:p>
    <w:p w14:paraId="596BC751" w14:textId="77777777" w:rsidR="00242877" w:rsidRPr="001D2B32" w:rsidRDefault="00242877" w:rsidP="00242877">
      <w:pPr>
        <w:pStyle w:val="ListParagraph"/>
        <w:numPr>
          <w:ilvl w:val="5"/>
          <w:numId w:val="2"/>
        </w:numPr>
        <w:rPr>
          <w:szCs w:val="22"/>
        </w:rPr>
      </w:pPr>
      <w:r w:rsidRPr="001D2B32">
        <w:rPr>
          <w:i/>
          <w:szCs w:val="22"/>
        </w:rPr>
        <w:t>Reves</w:t>
      </w:r>
      <w:r w:rsidRPr="001D2B32">
        <w:rPr>
          <w:szCs w:val="22"/>
        </w:rPr>
        <w:t xml:space="preserve"> looks to the motivations and intentions of the investors – similar to investing for profit under </w:t>
      </w:r>
      <w:r w:rsidRPr="001D2B32">
        <w:rPr>
          <w:i/>
          <w:szCs w:val="22"/>
        </w:rPr>
        <w:t>Howey</w:t>
      </w:r>
    </w:p>
    <w:p w14:paraId="6DD7F59C" w14:textId="77777777" w:rsidR="00242877" w:rsidRPr="001D2B32" w:rsidRDefault="00242877" w:rsidP="00242877">
      <w:pPr>
        <w:pStyle w:val="ListParagraph"/>
        <w:numPr>
          <w:ilvl w:val="4"/>
          <w:numId w:val="2"/>
        </w:numPr>
        <w:rPr>
          <w:szCs w:val="22"/>
        </w:rPr>
      </w:pPr>
      <w:r w:rsidRPr="001D2B32">
        <w:rPr>
          <w:szCs w:val="22"/>
        </w:rPr>
        <w:t>Different:</w:t>
      </w:r>
    </w:p>
    <w:p w14:paraId="10F641A9" w14:textId="77777777" w:rsidR="00242877" w:rsidRPr="001D2B32" w:rsidRDefault="00242877" w:rsidP="00242877">
      <w:pPr>
        <w:pStyle w:val="ListParagraph"/>
        <w:numPr>
          <w:ilvl w:val="5"/>
          <w:numId w:val="2"/>
        </w:numPr>
        <w:rPr>
          <w:szCs w:val="22"/>
        </w:rPr>
      </w:pPr>
      <w:r w:rsidRPr="001D2B32">
        <w:rPr>
          <w:i/>
          <w:szCs w:val="22"/>
        </w:rPr>
        <w:t>Reves</w:t>
      </w:r>
      <w:r w:rsidRPr="001D2B32">
        <w:rPr>
          <w:szCs w:val="22"/>
        </w:rPr>
        <w:t xml:space="preserve"> looks to the motivations of both the sellers and purchasers</w:t>
      </w:r>
    </w:p>
    <w:p w14:paraId="1E8D4095" w14:textId="2BF367D3" w:rsidR="00AC4FA3" w:rsidRPr="001D2B32" w:rsidRDefault="00AC4FA3" w:rsidP="00242877">
      <w:pPr>
        <w:pStyle w:val="ListParagraph"/>
        <w:numPr>
          <w:ilvl w:val="5"/>
          <w:numId w:val="2"/>
        </w:numPr>
        <w:rPr>
          <w:szCs w:val="22"/>
        </w:rPr>
      </w:pPr>
      <w:r w:rsidRPr="001D2B32">
        <w:rPr>
          <w:szCs w:val="22"/>
        </w:rPr>
        <w:t>Big Diff:  Reves has risk reducing factors as one of the factors that are balanced; but in Howey, the ocurt says risk is irrelevant</w:t>
      </w:r>
    </w:p>
    <w:p w14:paraId="524197BB" w14:textId="77777777" w:rsidR="007D5718" w:rsidRPr="001D2B32" w:rsidRDefault="00242877" w:rsidP="00242877">
      <w:pPr>
        <w:pStyle w:val="ListParagraph"/>
        <w:numPr>
          <w:ilvl w:val="5"/>
          <w:numId w:val="2"/>
        </w:numPr>
        <w:rPr>
          <w:szCs w:val="22"/>
        </w:rPr>
      </w:pPr>
      <w:r w:rsidRPr="001D2B32">
        <w:rPr>
          <w:i/>
          <w:szCs w:val="22"/>
        </w:rPr>
        <w:t>Howey</w:t>
      </w:r>
      <w:r w:rsidRPr="001D2B32">
        <w:rPr>
          <w:szCs w:val="22"/>
        </w:rPr>
        <w:t xml:space="preserve"> is a three element test, so all the three must be met, </w:t>
      </w:r>
      <w:r w:rsidRPr="001D2B32">
        <w:rPr>
          <w:i/>
          <w:szCs w:val="22"/>
        </w:rPr>
        <w:t>Reves</w:t>
      </w:r>
      <w:r w:rsidRPr="001D2B32">
        <w:rPr>
          <w:szCs w:val="22"/>
        </w:rPr>
        <w:t xml:space="preserve"> is a Four </w:t>
      </w:r>
      <w:r w:rsidRPr="001D2B32">
        <w:rPr>
          <w:i/>
          <w:szCs w:val="22"/>
        </w:rPr>
        <w:t>factor</w:t>
      </w:r>
      <w:r w:rsidRPr="001D2B32">
        <w:rPr>
          <w:szCs w:val="22"/>
        </w:rPr>
        <w:t xml:space="preserve"> test.</w:t>
      </w:r>
      <w:r w:rsidR="007D5718" w:rsidRPr="001D2B32">
        <w:rPr>
          <w:szCs w:val="22"/>
        </w:rPr>
        <w:t xml:space="preserve"> </w:t>
      </w:r>
    </w:p>
    <w:p w14:paraId="3966C8A3" w14:textId="77777777" w:rsidR="0061259D" w:rsidRPr="001D2B32" w:rsidRDefault="007D5718" w:rsidP="007D5718">
      <w:pPr>
        <w:pStyle w:val="ListParagraph"/>
        <w:numPr>
          <w:ilvl w:val="6"/>
          <w:numId w:val="2"/>
        </w:numPr>
        <w:rPr>
          <w:szCs w:val="22"/>
        </w:rPr>
      </w:pPr>
      <w:r w:rsidRPr="001D2B32">
        <w:rPr>
          <w:szCs w:val="22"/>
        </w:rPr>
        <w:t>This means it’s a balancing test.  There is no standard as to the relative significance, but presumably, this means a slam dunk showing of one factor, might mitigate a squishier satisfaction of another</w:t>
      </w:r>
    </w:p>
    <w:p w14:paraId="372BD7AD" w14:textId="77777777" w:rsidR="007D5718" w:rsidRPr="001D2B32" w:rsidRDefault="0061259D" w:rsidP="007D5718">
      <w:pPr>
        <w:pStyle w:val="ListParagraph"/>
        <w:numPr>
          <w:ilvl w:val="6"/>
          <w:numId w:val="2"/>
        </w:numPr>
        <w:rPr>
          <w:szCs w:val="22"/>
        </w:rPr>
      </w:pPr>
      <w:r w:rsidRPr="001D2B32">
        <w:rPr>
          <w:szCs w:val="22"/>
        </w:rPr>
        <w:t>SC has declined to state whether all factors must be met or whether the standard calls for balancing – Nagy thinks balancing is good.  After Reves, a number of lower court decisions have suggested that a note may be a security even though all four factors have not been met.</w:t>
      </w:r>
    </w:p>
    <w:p w14:paraId="27FDE61C" w14:textId="21A0118F" w:rsidR="007D5718" w:rsidRPr="001D2B32" w:rsidRDefault="007D5718" w:rsidP="007D5718">
      <w:pPr>
        <w:pStyle w:val="ListParagraph"/>
        <w:numPr>
          <w:ilvl w:val="2"/>
          <w:numId w:val="2"/>
        </w:numPr>
        <w:rPr>
          <w:szCs w:val="22"/>
        </w:rPr>
      </w:pPr>
      <w:r w:rsidRPr="001D2B32">
        <w:rPr>
          <w:i/>
          <w:szCs w:val="22"/>
        </w:rPr>
        <w:t xml:space="preserve">The following notes are </w:t>
      </w:r>
      <w:r w:rsidR="00AC4FA3" w:rsidRPr="001D2B32">
        <w:rPr>
          <w:i/>
          <w:szCs w:val="22"/>
        </w:rPr>
        <w:t>NOT</w:t>
      </w:r>
      <w:r w:rsidRPr="001D2B32">
        <w:rPr>
          <w:i/>
          <w:szCs w:val="22"/>
        </w:rPr>
        <w:t xml:space="preserve"> securities under application of the Family Resemblance Test</w:t>
      </w:r>
    </w:p>
    <w:p w14:paraId="527186FA" w14:textId="77777777" w:rsidR="007D5718" w:rsidRPr="001D2B32" w:rsidRDefault="007D5718" w:rsidP="007D5718">
      <w:pPr>
        <w:pStyle w:val="ListParagraph"/>
        <w:numPr>
          <w:ilvl w:val="3"/>
          <w:numId w:val="2"/>
        </w:numPr>
        <w:rPr>
          <w:szCs w:val="22"/>
        </w:rPr>
      </w:pPr>
      <w:r w:rsidRPr="001D2B32">
        <w:rPr>
          <w:szCs w:val="22"/>
        </w:rPr>
        <w:t>The note delivered in consumer financing</w:t>
      </w:r>
    </w:p>
    <w:p w14:paraId="6854179C" w14:textId="77777777" w:rsidR="007D5718" w:rsidRPr="001D2B32" w:rsidRDefault="007D5718" w:rsidP="007D5718">
      <w:pPr>
        <w:pStyle w:val="ListParagraph"/>
        <w:numPr>
          <w:ilvl w:val="3"/>
          <w:numId w:val="2"/>
        </w:numPr>
        <w:rPr>
          <w:szCs w:val="22"/>
        </w:rPr>
      </w:pPr>
      <w:r w:rsidRPr="001D2B32">
        <w:rPr>
          <w:szCs w:val="22"/>
        </w:rPr>
        <w:t xml:space="preserve">The note secured by a mortgage on a home </w:t>
      </w:r>
    </w:p>
    <w:p w14:paraId="7D1A9FFF" w14:textId="77777777" w:rsidR="007D5718" w:rsidRPr="001D2B32" w:rsidRDefault="007D5718" w:rsidP="007D5718">
      <w:pPr>
        <w:pStyle w:val="ListParagraph"/>
        <w:numPr>
          <w:ilvl w:val="3"/>
          <w:numId w:val="2"/>
        </w:numPr>
        <w:rPr>
          <w:szCs w:val="22"/>
        </w:rPr>
      </w:pPr>
      <w:r w:rsidRPr="001D2B32">
        <w:rPr>
          <w:szCs w:val="22"/>
        </w:rPr>
        <w:t>The short-term note secured by a lien on a small business or some of it’s assets</w:t>
      </w:r>
    </w:p>
    <w:p w14:paraId="01790229" w14:textId="77777777" w:rsidR="007D5718" w:rsidRPr="001D2B32" w:rsidRDefault="007D5718" w:rsidP="007D5718">
      <w:pPr>
        <w:pStyle w:val="ListParagraph"/>
        <w:numPr>
          <w:ilvl w:val="3"/>
          <w:numId w:val="2"/>
        </w:numPr>
        <w:rPr>
          <w:szCs w:val="22"/>
        </w:rPr>
      </w:pPr>
      <w:r w:rsidRPr="001D2B32">
        <w:rPr>
          <w:szCs w:val="22"/>
        </w:rPr>
        <w:t>The note evidencing a “character” loan to a bank customer</w:t>
      </w:r>
    </w:p>
    <w:p w14:paraId="1A549093" w14:textId="77777777" w:rsidR="007D5718" w:rsidRPr="001D2B32" w:rsidRDefault="007D5718" w:rsidP="007D5718">
      <w:pPr>
        <w:pStyle w:val="ListParagraph"/>
        <w:numPr>
          <w:ilvl w:val="3"/>
          <w:numId w:val="2"/>
        </w:numPr>
        <w:rPr>
          <w:szCs w:val="22"/>
        </w:rPr>
      </w:pPr>
      <w:r w:rsidRPr="001D2B32">
        <w:rPr>
          <w:szCs w:val="22"/>
        </w:rPr>
        <w:t>Short-term notes secured by an assignment of accounts receivable</w:t>
      </w:r>
    </w:p>
    <w:p w14:paraId="393B1B4A" w14:textId="77777777" w:rsidR="007D5718" w:rsidRPr="001D2B32" w:rsidRDefault="007D5718" w:rsidP="007D5718">
      <w:pPr>
        <w:pStyle w:val="ListParagraph"/>
        <w:numPr>
          <w:ilvl w:val="3"/>
          <w:numId w:val="2"/>
        </w:numPr>
        <w:rPr>
          <w:szCs w:val="22"/>
        </w:rPr>
      </w:pPr>
      <w:r w:rsidRPr="001D2B32">
        <w:rPr>
          <w:szCs w:val="22"/>
        </w:rPr>
        <w:t>A note formalizing an open-account debt incurred in the ordinary course of business</w:t>
      </w:r>
    </w:p>
    <w:p w14:paraId="2B92BA97" w14:textId="77777777" w:rsidR="00AB5F36" w:rsidRPr="001D2B32" w:rsidRDefault="007D5718" w:rsidP="007D5718">
      <w:pPr>
        <w:pStyle w:val="ListParagraph"/>
        <w:numPr>
          <w:ilvl w:val="3"/>
          <w:numId w:val="2"/>
        </w:numPr>
        <w:rPr>
          <w:szCs w:val="22"/>
        </w:rPr>
      </w:pPr>
      <w:r w:rsidRPr="001D2B32">
        <w:rPr>
          <w:szCs w:val="22"/>
        </w:rPr>
        <w:t>Notes evidencing loans by commercial banks for current operations</w:t>
      </w:r>
    </w:p>
    <w:p w14:paraId="370D06C7" w14:textId="77777777" w:rsidR="007D5718" w:rsidRPr="001D2B32" w:rsidRDefault="00AB5F36" w:rsidP="007D5718">
      <w:pPr>
        <w:pStyle w:val="ListParagraph"/>
        <w:numPr>
          <w:ilvl w:val="3"/>
          <w:numId w:val="2"/>
        </w:numPr>
        <w:rPr>
          <w:szCs w:val="22"/>
        </w:rPr>
      </w:pPr>
      <w:r w:rsidRPr="001D2B32">
        <w:rPr>
          <w:szCs w:val="22"/>
        </w:rPr>
        <w:t>What about demand notes?</w:t>
      </w:r>
      <w:r w:rsidR="0061259D" w:rsidRPr="001D2B32">
        <w:rPr>
          <w:szCs w:val="22"/>
        </w:rPr>
        <w:t xml:space="preserve">  </w:t>
      </w:r>
      <w:r w:rsidR="0061259D" w:rsidRPr="001D2B32">
        <w:rPr>
          <w:i/>
          <w:szCs w:val="22"/>
        </w:rPr>
        <w:t>See fn.3</w:t>
      </w:r>
    </w:p>
    <w:p w14:paraId="09C9C48E" w14:textId="77777777" w:rsidR="00AB5F36" w:rsidRPr="001D2B32" w:rsidRDefault="007D5718" w:rsidP="007D5718">
      <w:pPr>
        <w:pStyle w:val="ListParagraph"/>
        <w:numPr>
          <w:ilvl w:val="2"/>
          <w:numId w:val="2"/>
        </w:numPr>
        <w:rPr>
          <w:szCs w:val="22"/>
        </w:rPr>
      </w:pPr>
      <w:r w:rsidRPr="001D2B32">
        <w:rPr>
          <w:szCs w:val="22"/>
        </w:rPr>
        <w:t xml:space="preserve">As the SEC and the Circuits view it, the short-term exemption is for </w:t>
      </w:r>
      <w:r w:rsidRPr="001D2B32">
        <w:rPr>
          <w:i/>
          <w:szCs w:val="22"/>
        </w:rPr>
        <w:t>commercial paper</w:t>
      </w:r>
      <w:r w:rsidRPr="001D2B32">
        <w:rPr>
          <w:szCs w:val="22"/>
        </w:rPr>
        <w:t xml:space="preserve"> and not notes maturing in less than 9 months.</w:t>
      </w:r>
    </w:p>
    <w:p w14:paraId="1C864146" w14:textId="77777777" w:rsidR="0061259D" w:rsidRPr="001D2B32" w:rsidRDefault="00AB5F36" w:rsidP="00AB5F36">
      <w:pPr>
        <w:pStyle w:val="ListParagraph"/>
        <w:numPr>
          <w:ilvl w:val="3"/>
          <w:numId w:val="2"/>
        </w:numPr>
        <w:rPr>
          <w:szCs w:val="22"/>
        </w:rPr>
      </w:pPr>
      <w:r w:rsidRPr="001D2B32">
        <w:rPr>
          <w:szCs w:val="22"/>
        </w:rPr>
        <w:t>Problem 2-11, CB 79</w:t>
      </w:r>
    </w:p>
    <w:p w14:paraId="6582CB0E" w14:textId="77777777" w:rsidR="0061259D" w:rsidRPr="001D2B32" w:rsidRDefault="0061259D" w:rsidP="0061259D">
      <w:pPr>
        <w:pStyle w:val="ListParagraph"/>
        <w:numPr>
          <w:ilvl w:val="2"/>
          <w:numId w:val="2"/>
        </w:numPr>
        <w:rPr>
          <w:szCs w:val="22"/>
        </w:rPr>
      </w:pPr>
      <w:r w:rsidRPr="001D2B32">
        <w:rPr>
          <w:szCs w:val="22"/>
        </w:rPr>
        <w:t>Certificate of Deposits:</w:t>
      </w:r>
    </w:p>
    <w:p w14:paraId="65B4D3DE" w14:textId="77777777" w:rsidR="0061259D" w:rsidRPr="001D2B32" w:rsidRDefault="0061259D" w:rsidP="0061259D">
      <w:pPr>
        <w:pStyle w:val="ListParagraph"/>
        <w:numPr>
          <w:ilvl w:val="3"/>
          <w:numId w:val="2"/>
        </w:numPr>
        <w:rPr>
          <w:szCs w:val="22"/>
        </w:rPr>
      </w:pPr>
      <w:r w:rsidRPr="001D2B32">
        <w:rPr>
          <w:i/>
          <w:szCs w:val="22"/>
        </w:rPr>
        <w:lastRenderedPageBreak/>
        <w:t>Marine Bank</w:t>
      </w:r>
      <w:r w:rsidRPr="001D2B32">
        <w:rPr>
          <w:szCs w:val="22"/>
        </w:rPr>
        <w:t xml:space="preserve"> is the definitive case where the court focused on the existence of depositors insurance and the pervasive federal regulation over banking.</w:t>
      </w:r>
    </w:p>
    <w:p w14:paraId="6530C82F" w14:textId="77777777" w:rsidR="000700EA" w:rsidRPr="001D2B32" w:rsidRDefault="0061259D" w:rsidP="0061259D">
      <w:pPr>
        <w:pStyle w:val="ListParagraph"/>
        <w:numPr>
          <w:ilvl w:val="3"/>
          <w:numId w:val="2"/>
        </w:numPr>
        <w:rPr>
          <w:szCs w:val="22"/>
        </w:rPr>
      </w:pPr>
      <w:r w:rsidRPr="001D2B32">
        <w:rPr>
          <w:szCs w:val="22"/>
        </w:rPr>
        <w:t>Certificate of Deposits (CDs) purchased from a federally regulated bank is not a security.</w:t>
      </w:r>
      <w:r w:rsidRPr="001D2B32">
        <w:rPr>
          <w:rStyle w:val="FootnoteReference"/>
          <w:szCs w:val="22"/>
        </w:rPr>
        <w:footnoteReference w:id="4"/>
      </w:r>
    </w:p>
    <w:p w14:paraId="14CE70D2" w14:textId="77777777" w:rsidR="00AC4FA3" w:rsidRPr="001D2B32" w:rsidRDefault="00AC4FA3" w:rsidP="00AC4FA3">
      <w:pPr>
        <w:pStyle w:val="ListParagraph"/>
        <w:ind w:left="1440"/>
        <w:rPr>
          <w:szCs w:val="22"/>
        </w:rPr>
      </w:pPr>
    </w:p>
    <w:p w14:paraId="1B7C996E" w14:textId="77777777" w:rsidR="000700EA" w:rsidRPr="001D2B32" w:rsidRDefault="000700EA" w:rsidP="000700EA">
      <w:pPr>
        <w:pStyle w:val="ListParagraph"/>
        <w:numPr>
          <w:ilvl w:val="1"/>
          <w:numId w:val="2"/>
        </w:numPr>
        <w:rPr>
          <w:szCs w:val="22"/>
        </w:rPr>
      </w:pPr>
      <w:r w:rsidRPr="001D2B32">
        <w:rPr>
          <w:szCs w:val="22"/>
        </w:rPr>
        <w:t>Derivatives and Pass-Throughs</w:t>
      </w:r>
    </w:p>
    <w:p w14:paraId="1616C916" w14:textId="77777777" w:rsidR="000700EA" w:rsidRPr="001D2B32" w:rsidRDefault="000700EA" w:rsidP="000700EA">
      <w:pPr>
        <w:pStyle w:val="ListParagraph"/>
        <w:numPr>
          <w:ilvl w:val="2"/>
          <w:numId w:val="2"/>
        </w:numPr>
        <w:rPr>
          <w:szCs w:val="22"/>
        </w:rPr>
      </w:pPr>
      <w:r w:rsidRPr="001D2B32">
        <w:rPr>
          <w:szCs w:val="22"/>
        </w:rPr>
        <w:t xml:space="preserve">Derivatives: Financial instruments that derive value from other assets to which their values are linked.  The underlying asset might be a stock, or an index of a stock, a foreign currency – </w:t>
      </w:r>
      <w:r w:rsidRPr="001D2B32">
        <w:rPr>
          <w:i/>
          <w:szCs w:val="22"/>
        </w:rPr>
        <w:t>anything</w:t>
      </w:r>
      <w:r w:rsidRPr="001D2B32">
        <w:rPr>
          <w:szCs w:val="22"/>
        </w:rPr>
        <w:t xml:space="preserve"> where a market interest has developed</w:t>
      </w:r>
    </w:p>
    <w:p w14:paraId="1CAE75FB" w14:textId="42766981" w:rsidR="00AC4FA3" w:rsidRPr="001D2B32" w:rsidRDefault="00AC4FA3" w:rsidP="000700EA">
      <w:pPr>
        <w:pStyle w:val="ListParagraph"/>
        <w:numPr>
          <w:ilvl w:val="2"/>
          <w:numId w:val="2"/>
        </w:numPr>
        <w:rPr>
          <w:szCs w:val="22"/>
        </w:rPr>
      </w:pPr>
      <w:r w:rsidRPr="001D2B32">
        <w:rPr>
          <w:szCs w:val="22"/>
        </w:rPr>
        <w:t>Since derivatives look like both stock and commodity, there’s fighting btw orgs over who regulates CFTC or SEC</w:t>
      </w:r>
    </w:p>
    <w:p w14:paraId="032D0658" w14:textId="77777777" w:rsidR="00D92797" w:rsidRPr="001D2B32" w:rsidRDefault="000700EA" w:rsidP="000700EA">
      <w:pPr>
        <w:pStyle w:val="ListParagraph"/>
        <w:numPr>
          <w:ilvl w:val="3"/>
          <w:numId w:val="2"/>
        </w:numPr>
        <w:rPr>
          <w:szCs w:val="22"/>
        </w:rPr>
      </w:pPr>
      <w:r w:rsidRPr="001D2B32">
        <w:rPr>
          <w:szCs w:val="22"/>
          <w:u w:val="single"/>
        </w:rPr>
        <w:t>Options</w:t>
      </w:r>
      <w:r w:rsidRPr="001D2B32">
        <w:rPr>
          <w:szCs w:val="22"/>
        </w:rPr>
        <w:t>: an option on a stock is one type of derivative.  Includes cal</w:t>
      </w:r>
      <w:r w:rsidR="00D92797" w:rsidRPr="001D2B32">
        <w:rPr>
          <w:szCs w:val="22"/>
        </w:rPr>
        <w:t>l</w:t>
      </w:r>
      <w:r w:rsidRPr="001D2B32">
        <w:rPr>
          <w:szCs w:val="22"/>
        </w:rPr>
        <w:t xml:space="preserve"> options, where the holder has the right to purchase a fixed number of shares at a specified price for a defined period of time.</w:t>
      </w:r>
    </w:p>
    <w:p w14:paraId="71591E08" w14:textId="77777777" w:rsidR="00D92797" w:rsidRPr="001D2B32" w:rsidRDefault="00D92797" w:rsidP="00D92797">
      <w:pPr>
        <w:pStyle w:val="ListParagraph"/>
        <w:numPr>
          <w:ilvl w:val="4"/>
          <w:numId w:val="2"/>
        </w:numPr>
        <w:rPr>
          <w:szCs w:val="22"/>
        </w:rPr>
      </w:pPr>
      <w:r w:rsidRPr="001D2B32">
        <w:rPr>
          <w:szCs w:val="22"/>
        </w:rPr>
        <w:t>Often you see these in employment contracts – it’s often an incentive that would encourage the executive to increase the value of the company because they can purchase at a price and then when they sell it on the market it’s much higher.</w:t>
      </w:r>
    </w:p>
    <w:p w14:paraId="02E1FE5E" w14:textId="77777777" w:rsidR="00D92797" w:rsidRPr="001D2B32" w:rsidRDefault="00D92797" w:rsidP="00D92797">
      <w:pPr>
        <w:pStyle w:val="ListParagraph"/>
        <w:numPr>
          <w:ilvl w:val="4"/>
          <w:numId w:val="2"/>
        </w:numPr>
        <w:rPr>
          <w:szCs w:val="22"/>
        </w:rPr>
      </w:pPr>
      <w:r w:rsidRPr="001D2B32">
        <w:rPr>
          <w:szCs w:val="22"/>
        </w:rPr>
        <w:t>Options backdating scandal – instead of tying the option to the date they were hired, you would wait, and trace the historical stock price, and they would see a spontaneous rise in price.  Certain corporate exects were receiving their strike options at 6-7 months previous to the granting and got automatic profits.</w:t>
      </w:r>
    </w:p>
    <w:p w14:paraId="32E7FE18" w14:textId="77777777" w:rsidR="000700EA" w:rsidRPr="001D2B32" w:rsidRDefault="00D92797" w:rsidP="00D92797">
      <w:pPr>
        <w:pStyle w:val="ListParagraph"/>
        <w:numPr>
          <w:ilvl w:val="5"/>
          <w:numId w:val="2"/>
        </w:numPr>
        <w:rPr>
          <w:szCs w:val="22"/>
        </w:rPr>
      </w:pPr>
      <w:r w:rsidRPr="001D2B32">
        <w:rPr>
          <w:szCs w:val="22"/>
        </w:rPr>
        <w:t>The issue for backdating from the securities regulation standpoint is that you have to tell the shareholders when you do it.</w:t>
      </w:r>
    </w:p>
    <w:p w14:paraId="090B9D11" w14:textId="77777777" w:rsidR="000700EA" w:rsidRPr="001D2B32" w:rsidRDefault="000700EA" w:rsidP="000700EA">
      <w:pPr>
        <w:pStyle w:val="ListParagraph"/>
        <w:numPr>
          <w:ilvl w:val="3"/>
          <w:numId w:val="2"/>
        </w:numPr>
        <w:rPr>
          <w:szCs w:val="22"/>
        </w:rPr>
      </w:pPr>
      <w:r w:rsidRPr="001D2B32">
        <w:rPr>
          <w:szCs w:val="22"/>
          <w:u w:val="single"/>
        </w:rPr>
        <w:t>Swap</w:t>
      </w:r>
      <w:r w:rsidRPr="001D2B32">
        <w:rPr>
          <w:szCs w:val="22"/>
        </w:rPr>
        <w:t>: a negotiated arrangement between two parties in which each promises to make a payment to the other with the payments occurring at different times and determined under different formulas.</w:t>
      </w:r>
    </w:p>
    <w:p w14:paraId="1D953E17" w14:textId="77777777" w:rsidR="00D92797" w:rsidRPr="001D2B32" w:rsidRDefault="000700EA" w:rsidP="000700EA">
      <w:pPr>
        <w:pStyle w:val="ListParagraph"/>
        <w:numPr>
          <w:ilvl w:val="4"/>
          <w:numId w:val="2"/>
        </w:numPr>
        <w:rPr>
          <w:szCs w:val="22"/>
        </w:rPr>
      </w:pPr>
      <w:r w:rsidRPr="001D2B32">
        <w:rPr>
          <w:szCs w:val="22"/>
        </w:rPr>
        <w:t>Added §2A and §3A to exclude swap agreements from the definition of security</w:t>
      </w:r>
      <w:r w:rsidR="00D92797" w:rsidRPr="001D2B32">
        <w:rPr>
          <w:szCs w:val="22"/>
        </w:rPr>
        <w:t xml:space="preserve">.  “The definition of security in 2(A)(1) does not include any security based swap agreement.”  </w:t>
      </w:r>
    </w:p>
    <w:p w14:paraId="017BB294" w14:textId="77777777" w:rsidR="00D92797" w:rsidRPr="001D2B32" w:rsidRDefault="00D92797" w:rsidP="00D92797">
      <w:pPr>
        <w:pStyle w:val="ListParagraph"/>
        <w:numPr>
          <w:ilvl w:val="5"/>
          <w:numId w:val="2"/>
        </w:numPr>
        <w:rPr>
          <w:szCs w:val="22"/>
        </w:rPr>
      </w:pPr>
      <w:r w:rsidRPr="001D2B32">
        <w:rPr>
          <w:szCs w:val="22"/>
        </w:rPr>
        <w:t>If any issuer mistakenly files a registration for a security based swap agreement, the SEC has to tell them they don’t want it.</w:t>
      </w:r>
    </w:p>
    <w:p w14:paraId="017E906A" w14:textId="21061C9A" w:rsidR="00D92797" w:rsidRPr="001D2B32" w:rsidRDefault="00AC4FA3" w:rsidP="00D92797">
      <w:pPr>
        <w:pStyle w:val="ListParagraph"/>
        <w:numPr>
          <w:ilvl w:val="5"/>
          <w:numId w:val="2"/>
        </w:numPr>
        <w:rPr>
          <w:szCs w:val="22"/>
        </w:rPr>
      </w:pPr>
      <w:r w:rsidRPr="001D2B32">
        <w:rPr>
          <w:b/>
          <w:szCs w:val="22"/>
        </w:rPr>
        <w:t>Even</w:t>
      </w:r>
      <w:r w:rsidRPr="001D2B32">
        <w:rPr>
          <w:szCs w:val="22"/>
        </w:rPr>
        <w:t xml:space="preserve"> though not regulated by SEC and don’t have to register</w:t>
      </w:r>
      <w:r w:rsidR="00D92797" w:rsidRPr="001D2B32">
        <w:rPr>
          <w:b/>
          <w:szCs w:val="22"/>
        </w:rPr>
        <w:t xml:space="preserve"> </w:t>
      </w:r>
      <w:r w:rsidR="00D92797" w:rsidRPr="001D2B32">
        <w:rPr>
          <w:b/>
          <w:i/>
          <w:szCs w:val="22"/>
        </w:rPr>
        <w:t>caveat</w:t>
      </w:r>
      <w:r w:rsidR="00D92797" w:rsidRPr="001D2B32">
        <w:rPr>
          <w:szCs w:val="22"/>
        </w:rPr>
        <w:t xml:space="preserve"> – it is covered by the §10(b) fraud statute – it extends regulation over </w:t>
      </w:r>
      <w:r w:rsidR="00D92797" w:rsidRPr="001D2B32">
        <w:rPr>
          <w:i/>
          <w:szCs w:val="22"/>
        </w:rPr>
        <w:t>security based swap agreement</w:t>
      </w:r>
      <w:r w:rsidR="00D92797" w:rsidRPr="001D2B32">
        <w:rPr>
          <w:szCs w:val="22"/>
        </w:rPr>
        <w:t xml:space="preserve">.  </w:t>
      </w:r>
    </w:p>
    <w:p w14:paraId="0284021C" w14:textId="028A1C15" w:rsidR="00AC4FA3" w:rsidRPr="001D2B32" w:rsidRDefault="00D92797" w:rsidP="00AC4FA3">
      <w:pPr>
        <w:pStyle w:val="ListParagraph"/>
        <w:numPr>
          <w:ilvl w:val="5"/>
          <w:numId w:val="2"/>
        </w:numPr>
        <w:rPr>
          <w:szCs w:val="22"/>
        </w:rPr>
      </w:pPr>
      <w:r w:rsidRPr="001D2B32">
        <w:rPr>
          <w:b/>
          <w:szCs w:val="22"/>
        </w:rPr>
        <w:t>Anomalous situation – security based swaps are covered by the anti-fraud provision even though they aren’t securities</w:t>
      </w:r>
      <w:r w:rsidRPr="001D2B32">
        <w:rPr>
          <w:szCs w:val="22"/>
        </w:rPr>
        <w:t>.</w:t>
      </w:r>
    </w:p>
    <w:p w14:paraId="0764046F" w14:textId="225DEA30" w:rsidR="00AC4FA3" w:rsidRPr="001D2B32" w:rsidRDefault="00AC4FA3" w:rsidP="00AC4FA3">
      <w:pPr>
        <w:pStyle w:val="ListParagraph"/>
        <w:numPr>
          <w:ilvl w:val="4"/>
          <w:numId w:val="2"/>
        </w:numPr>
        <w:rPr>
          <w:szCs w:val="22"/>
        </w:rPr>
      </w:pPr>
      <w:r w:rsidRPr="001D2B32">
        <w:rPr>
          <w:szCs w:val="22"/>
        </w:rPr>
        <w:t xml:space="preserve">Dodd-Frank Act changed all that – July 2010:  </w:t>
      </w:r>
    </w:p>
    <w:p w14:paraId="14EB4FB7" w14:textId="4D4D4A58" w:rsidR="00AC4FA3" w:rsidRPr="001D2B32" w:rsidRDefault="00AC4FA3" w:rsidP="00AC4FA3">
      <w:pPr>
        <w:pStyle w:val="ListParagraph"/>
        <w:numPr>
          <w:ilvl w:val="5"/>
          <w:numId w:val="2"/>
        </w:numPr>
        <w:rPr>
          <w:szCs w:val="22"/>
        </w:rPr>
      </w:pPr>
      <w:r w:rsidRPr="001D2B32">
        <w:rPr>
          <w:szCs w:val="22"/>
        </w:rPr>
        <w:t xml:space="preserve">moved from no regulation of derivatives, to a lot of reg </w:t>
      </w:r>
    </w:p>
    <w:p w14:paraId="07EDEA97" w14:textId="46B2E81B" w:rsidR="00AC4FA3" w:rsidRPr="001D2B32" w:rsidRDefault="00AC4FA3" w:rsidP="00AC4FA3">
      <w:pPr>
        <w:pStyle w:val="ListParagraph"/>
        <w:numPr>
          <w:ilvl w:val="5"/>
          <w:numId w:val="2"/>
        </w:numPr>
        <w:rPr>
          <w:szCs w:val="22"/>
        </w:rPr>
      </w:pPr>
      <w:r w:rsidRPr="001D2B32">
        <w:rPr>
          <w:szCs w:val="22"/>
        </w:rPr>
        <w:t>SEC granted jurisdiction over security-based swaps</w:t>
      </w:r>
    </w:p>
    <w:p w14:paraId="2929E13F" w14:textId="501C5A9F" w:rsidR="00AC4FA3" w:rsidRPr="001D2B32" w:rsidRDefault="00AC4FA3" w:rsidP="00AC4FA3">
      <w:pPr>
        <w:pStyle w:val="ListParagraph"/>
        <w:numPr>
          <w:ilvl w:val="6"/>
          <w:numId w:val="2"/>
        </w:numPr>
        <w:rPr>
          <w:szCs w:val="22"/>
        </w:rPr>
      </w:pPr>
      <w:r w:rsidRPr="001D2B32">
        <w:rPr>
          <w:szCs w:val="22"/>
        </w:rPr>
        <w:t>definition of security-based swap - §2(a)(1) of ’33 Act</w:t>
      </w:r>
    </w:p>
    <w:p w14:paraId="1B9FA226" w14:textId="5B7DD6FA" w:rsidR="00AC4FA3" w:rsidRPr="001D2B32" w:rsidRDefault="00CC6545" w:rsidP="00AC4FA3">
      <w:pPr>
        <w:pStyle w:val="ListParagraph"/>
        <w:numPr>
          <w:ilvl w:val="6"/>
          <w:numId w:val="2"/>
        </w:numPr>
        <w:rPr>
          <w:szCs w:val="22"/>
        </w:rPr>
      </w:pPr>
      <w:r w:rsidRPr="001D2B32">
        <w:rPr>
          <w:szCs w:val="22"/>
        </w:rPr>
        <w:t xml:space="preserve">regulate registration of security-based swap - </w:t>
      </w:r>
      <w:r w:rsidR="00AC4FA3" w:rsidRPr="001D2B32">
        <w:rPr>
          <w:szCs w:val="22"/>
        </w:rPr>
        <w:t>§5(d) to ’33 act</w:t>
      </w:r>
    </w:p>
    <w:p w14:paraId="512B2830" w14:textId="6B8C7272" w:rsidR="00AC4FA3" w:rsidRPr="001D2B32" w:rsidRDefault="00AC4FA3" w:rsidP="00AC4FA3">
      <w:pPr>
        <w:pStyle w:val="ListParagraph"/>
        <w:numPr>
          <w:ilvl w:val="5"/>
          <w:numId w:val="2"/>
        </w:numPr>
        <w:rPr>
          <w:szCs w:val="22"/>
        </w:rPr>
      </w:pPr>
      <w:r w:rsidRPr="001D2B32">
        <w:rPr>
          <w:szCs w:val="22"/>
        </w:rPr>
        <w:t>CFTC has jurisdiction over all other derivatives</w:t>
      </w:r>
    </w:p>
    <w:p w14:paraId="41393C82" w14:textId="77777777" w:rsidR="00D92797" w:rsidRPr="001D2B32" w:rsidRDefault="000700EA" w:rsidP="000700EA">
      <w:pPr>
        <w:pStyle w:val="ListParagraph"/>
        <w:numPr>
          <w:ilvl w:val="4"/>
          <w:numId w:val="2"/>
        </w:numPr>
        <w:rPr>
          <w:szCs w:val="22"/>
        </w:rPr>
      </w:pPr>
      <w:r w:rsidRPr="001D2B32">
        <w:rPr>
          <w:szCs w:val="22"/>
          <w:u w:val="single"/>
        </w:rPr>
        <w:t>Credit-default swaps</w:t>
      </w:r>
      <w:r w:rsidRPr="001D2B32">
        <w:rPr>
          <w:szCs w:val="22"/>
        </w:rPr>
        <w:t xml:space="preserve">: These are contracts allowing parties the ability to transfer or trade the risks that a borrower may default on the borrower’s obligations.  Typically done as private deals between two parties.  </w:t>
      </w:r>
    </w:p>
    <w:p w14:paraId="4BD3270F" w14:textId="77777777" w:rsidR="000700EA" w:rsidRPr="001D2B32" w:rsidRDefault="00D92797" w:rsidP="00D92797">
      <w:pPr>
        <w:pStyle w:val="ListParagraph"/>
        <w:numPr>
          <w:ilvl w:val="5"/>
          <w:numId w:val="2"/>
        </w:numPr>
        <w:rPr>
          <w:szCs w:val="22"/>
        </w:rPr>
      </w:pPr>
      <w:r w:rsidRPr="001D2B32">
        <w:rPr>
          <w:szCs w:val="22"/>
        </w:rPr>
        <w:lastRenderedPageBreak/>
        <w:t xml:space="preserve">Typical swap: Party A agrees to pay Party B an annual fee for a set period of time.  In exchange, Party B pays a lump sum at a credit event (like default) during the set period. </w:t>
      </w:r>
      <w:r w:rsidR="000700EA" w:rsidRPr="001D2B32">
        <w:rPr>
          <w:szCs w:val="22"/>
        </w:rPr>
        <w:t>Essentially like a form of insurance against credit defaults.</w:t>
      </w:r>
    </w:p>
    <w:p w14:paraId="7E8E5080" w14:textId="77777777" w:rsidR="00D92797" w:rsidRPr="001D2B32" w:rsidRDefault="00D92797" w:rsidP="00D92797">
      <w:pPr>
        <w:pStyle w:val="ListParagraph"/>
        <w:numPr>
          <w:ilvl w:val="5"/>
          <w:numId w:val="2"/>
        </w:numPr>
        <w:rPr>
          <w:szCs w:val="22"/>
        </w:rPr>
      </w:pPr>
      <w:r w:rsidRPr="001D2B32">
        <w:rPr>
          <w:szCs w:val="22"/>
        </w:rPr>
        <w:t>Who regulates?</w:t>
      </w:r>
    </w:p>
    <w:p w14:paraId="34B3277A" w14:textId="77777777" w:rsidR="00D92797" w:rsidRPr="001D2B32" w:rsidRDefault="00D92797" w:rsidP="00D92797">
      <w:pPr>
        <w:pStyle w:val="ListParagraph"/>
        <w:numPr>
          <w:ilvl w:val="6"/>
          <w:numId w:val="2"/>
        </w:numPr>
        <w:rPr>
          <w:szCs w:val="22"/>
        </w:rPr>
      </w:pPr>
      <w:r w:rsidRPr="001D2B32">
        <w:rPr>
          <w:szCs w:val="22"/>
        </w:rPr>
        <w:t>Traditionally state insurance regulators have jrd, but this is not a typical insurance product.</w:t>
      </w:r>
    </w:p>
    <w:p w14:paraId="57FE393A" w14:textId="77777777" w:rsidR="00D92797" w:rsidRPr="001D2B32" w:rsidRDefault="00D92797" w:rsidP="00D92797">
      <w:pPr>
        <w:pStyle w:val="ListParagraph"/>
        <w:numPr>
          <w:ilvl w:val="6"/>
          <w:numId w:val="2"/>
        </w:numPr>
        <w:rPr>
          <w:szCs w:val="22"/>
        </w:rPr>
      </w:pPr>
      <w:r w:rsidRPr="001D2B32">
        <w:rPr>
          <w:szCs w:val="22"/>
        </w:rPr>
        <w:t>We see an inclination to regulate the issuers, rather than the instruments themselves.</w:t>
      </w:r>
    </w:p>
    <w:p w14:paraId="4EE651F7" w14:textId="77777777" w:rsidR="000700EA" w:rsidRPr="001D2B32" w:rsidRDefault="00D92797" w:rsidP="00D92797">
      <w:pPr>
        <w:pStyle w:val="ListParagraph"/>
        <w:numPr>
          <w:ilvl w:val="6"/>
          <w:numId w:val="2"/>
        </w:numPr>
        <w:rPr>
          <w:szCs w:val="22"/>
        </w:rPr>
      </w:pPr>
      <w:r w:rsidRPr="001D2B32">
        <w:rPr>
          <w:szCs w:val="22"/>
        </w:rPr>
        <w:t xml:space="preserve"> </w:t>
      </w:r>
      <w:r w:rsidR="000700EA" w:rsidRPr="001D2B32">
        <w:rPr>
          <w:szCs w:val="22"/>
        </w:rPr>
        <w:t>Regulated by the Commodity Futures Trading Commission (CFTC)</w:t>
      </w:r>
    </w:p>
    <w:p w14:paraId="2459C60F" w14:textId="77777777" w:rsidR="0065707B" w:rsidRPr="001D2B32" w:rsidRDefault="0065707B" w:rsidP="0065707B">
      <w:pPr>
        <w:pStyle w:val="ListParagraph"/>
        <w:ind w:left="2520"/>
        <w:rPr>
          <w:szCs w:val="22"/>
        </w:rPr>
      </w:pPr>
    </w:p>
    <w:p w14:paraId="74E36025" w14:textId="77777777" w:rsidR="000700EA" w:rsidRPr="001D2B32" w:rsidRDefault="00D16908" w:rsidP="000700EA">
      <w:pPr>
        <w:pStyle w:val="ListParagraph"/>
        <w:numPr>
          <w:ilvl w:val="2"/>
          <w:numId w:val="2"/>
        </w:numPr>
        <w:rPr>
          <w:szCs w:val="22"/>
        </w:rPr>
      </w:pPr>
      <w:r w:rsidRPr="001D2B32">
        <w:rPr>
          <w:szCs w:val="22"/>
        </w:rPr>
        <w:t xml:space="preserve">Pass-through instruments </w:t>
      </w:r>
    </w:p>
    <w:p w14:paraId="51EC6F77" w14:textId="77777777" w:rsidR="000700EA" w:rsidRPr="001D2B32" w:rsidRDefault="000700EA" w:rsidP="000700EA">
      <w:pPr>
        <w:pStyle w:val="ListParagraph"/>
        <w:numPr>
          <w:ilvl w:val="3"/>
          <w:numId w:val="2"/>
        </w:numPr>
        <w:rPr>
          <w:szCs w:val="22"/>
        </w:rPr>
      </w:pPr>
      <w:r w:rsidRPr="001D2B32">
        <w:rPr>
          <w:szCs w:val="22"/>
        </w:rPr>
        <w:t>Defn: a pool of fixed-income securities backed by a package of assets</w:t>
      </w:r>
    </w:p>
    <w:p w14:paraId="767D042A" w14:textId="77777777" w:rsidR="000700EA" w:rsidRPr="001D2B32" w:rsidRDefault="000700EA" w:rsidP="000700EA">
      <w:pPr>
        <w:pStyle w:val="ListParagraph"/>
        <w:numPr>
          <w:ilvl w:val="4"/>
          <w:numId w:val="2"/>
        </w:numPr>
        <w:rPr>
          <w:szCs w:val="22"/>
        </w:rPr>
      </w:pPr>
      <w:r w:rsidRPr="001D2B32">
        <w:rPr>
          <w:szCs w:val="22"/>
        </w:rPr>
        <w:t>The activities of an intermediary in packaging financial instruments may create a security out of something that is not</w:t>
      </w:r>
    </w:p>
    <w:p w14:paraId="3515BA97" w14:textId="77777777" w:rsidR="000700EA" w:rsidRPr="001D2B32" w:rsidRDefault="000700EA" w:rsidP="000700EA">
      <w:pPr>
        <w:pStyle w:val="ListParagraph"/>
        <w:numPr>
          <w:ilvl w:val="5"/>
          <w:numId w:val="2"/>
        </w:numPr>
        <w:rPr>
          <w:szCs w:val="22"/>
        </w:rPr>
      </w:pPr>
      <w:r w:rsidRPr="001D2B32">
        <w:rPr>
          <w:szCs w:val="22"/>
        </w:rPr>
        <w:t>E.g., Merrill Lynch offered its customers bank certificate deposits. The brokerage firm claimed to offer a number of services in this program, including screening banks to determine which offered the most competitive yields, negotiating with the banks, monitoring the creditworthiness of the banks, and maintaining a secondary market to promote the liquidity of investments through the programs.</w:t>
      </w:r>
    </w:p>
    <w:p w14:paraId="7976972D" w14:textId="334AA525" w:rsidR="0065707B" w:rsidRPr="001D2B32" w:rsidRDefault="0065707B" w:rsidP="000700EA">
      <w:pPr>
        <w:pStyle w:val="ListParagraph"/>
        <w:numPr>
          <w:ilvl w:val="5"/>
          <w:numId w:val="2"/>
        </w:numPr>
        <w:rPr>
          <w:szCs w:val="22"/>
        </w:rPr>
      </w:pPr>
      <w:r w:rsidRPr="001D2B32">
        <w:rPr>
          <w:i/>
          <w:szCs w:val="22"/>
        </w:rPr>
        <w:t>Garry Plastics</w:t>
      </w:r>
      <w:r w:rsidRPr="001D2B32">
        <w:rPr>
          <w:szCs w:val="22"/>
        </w:rPr>
        <w:t xml:space="preserve"> case </w:t>
      </w:r>
    </w:p>
    <w:p w14:paraId="04079E25" w14:textId="230FFCCD" w:rsidR="0065707B" w:rsidRPr="001D2B32" w:rsidRDefault="0065707B" w:rsidP="0065707B">
      <w:pPr>
        <w:pStyle w:val="ListParagraph"/>
        <w:numPr>
          <w:ilvl w:val="6"/>
          <w:numId w:val="2"/>
        </w:numPr>
        <w:rPr>
          <w:szCs w:val="22"/>
        </w:rPr>
      </w:pPr>
      <w:r w:rsidRPr="001D2B32">
        <w:rPr>
          <w:szCs w:val="22"/>
        </w:rPr>
        <w:t>CDs found to involve the sale of a security where they are pooled and packaged for sale as a pass-through</w:t>
      </w:r>
    </w:p>
    <w:p w14:paraId="1DA40C19" w14:textId="77777777" w:rsidR="000700EA" w:rsidRPr="001D2B32" w:rsidRDefault="000700EA" w:rsidP="000700EA">
      <w:pPr>
        <w:pStyle w:val="ListParagraph"/>
        <w:numPr>
          <w:ilvl w:val="5"/>
          <w:numId w:val="2"/>
        </w:numPr>
        <w:rPr>
          <w:szCs w:val="22"/>
        </w:rPr>
      </w:pPr>
      <w:r w:rsidRPr="001D2B32">
        <w:rPr>
          <w:szCs w:val="22"/>
        </w:rPr>
        <w:t xml:space="preserve">Applying </w:t>
      </w:r>
      <w:r w:rsidRPr="001D2B32">
        <w:rPr>
          <w:i/>
          <w:szCs w:val="22"/>
        </w:rPr>
        <w:t>Howey</w:t>
      </w:r>
      <w:r w:rsidRPr="001D2B32">
        <w:rPr>
          <w:szCs w:val="22"/>
        </w:rPr>
        <w:t>, the 2</w:t>
      </w:r>
      <w:r w:rsidRPr="001D2B32">
        <w:rPr>
          <w:szCs w:val="22"/>
          <w:vertAlign w:val="superscript"/>
        </w:rPr>
        <w:t>nd</w:t>
      </w:r>
      <w:r w:rsidRPr="001D2B32">
        <w:rPr>
          <w:szCs w:val="22"/>
        </w:rPr>
        <w:t xml:space="preserve"> Cir. determined these were investment contracts, and thus, securities.</w:t>
      </w:r>
    </w:p>
    <w:p w14:paraId="3970DB5F" w14:textId="77777777" w:rsidR="00D16908" w:rsidRPr="001D2B32" w:rsidRDefault="000700EA" w:rsidP="000700EA">
      <w:pPr>
        <w:pStyle w:val="ListParagraph"/>
        <w:numPr>
          <w:ilvl w:val="3"/>
          <w:numId w:val="2"/>
        </w:numPr>
        <w:rPr>
          <w:szCs w:val="22"/>
        </w:rPr>
      </w:pPr>
      <w:r w:rsidRPr="001D2B32">
        <w:rPr>
          <w:b/>
          <w:szCs w:val="22"/>
        </w:rPr>
        <w:t>Pass-throughs are important because they may constitute securities under an investment contract (</w:t>
      </w:r>
      <w:r w:rsidRPr="001D2B32">
        <w:rPr>
          <w:b/>
          <w:i/>
          <w:szCs w:val="22"/>
        </w:rPr>
        <w:t>Howey</w:t>
      </w:r>
      <w:r w:rsidRPr="001D2B32">
        <w:rPr>
          <w:b/>
          <w:szCs w:val="22"/>
        </w:rPr>
        <w:t>) or a note (</w:t>
      </w:r>
      <w:r w:rsidRPr="001D2B32">
        <w:rPr>
          <w:b/>
          <w:i/>
          <w:szCs w:val="22"/>
        </w:rPr>
        <w:t>Reves</w:t>
      </w:r>
      <w:r w:rsidRPr="001D2B32">
        <w:rPr>
          <w:b/>
          <w:szCs w:val="22"/>
        </w:rPr>
        <w:t>) analysi</w:t>
      </w:r>
      <w:r w:rsidR="0061259D" w:rsidRPr="001D2B32">
        <w:rPr>
          <w:b/>
          <w:szCs w:val="22"/>
        </w:rPr>
        <w:t>s.</w:t>
      </w:r>
    </w:p>
    <w:p w14:paraId="399C9F82" w14:textId="77777777" w:rsidR="00D16908" w:rsidRPr="001D2B32" w:rsidRDefault="00D16908" w:rsidP="00D16908">
      <w:pPr>
        <w:pStyle w:val="ListParagraph"/>
        <w:numPr>
          <w:ilvl w:val="4"/>
          <w:numId w:val="2"/>
        </w:numPr>
        <w:rPr>
          <w:szCs w:val="22"/>
        </w:rPr>
      </w:pPr>
      <w:r w:rsidRPr="001D2B32">
        <w:rPr>
          <w:szCs w:val="22"/>
        </w:rPr>
        <w:t>Howey case (land + simultaneous offering of a service contract = security)</w:t>
      </w:r>
    </w:p>
    <w:p w14:paraId="48A00974" w14:textId="77777777" w:rsidR="00D92797" w:rsidRPr="001D2B32" w:rsidRDefault="00D16908" w:rsidP="00D16908">
      <w:pPr>
        <w:pStyle w:val="ListParagraph"/>
        <w:numPr>
          <w:ilvl w:val="4"/>
          <w:numId w:val="2"/>
        </w:numPr>
        <w:rPr>
          <w:szCs w:val="22"/>
        </w:rPr>
      </w:pPr>
      <w:r w:rsidRPr="001D2B32">
        <w:rPr>
          <w:szCs w:val="22"/>
        </w:rPr>
        <w:t>Hockings (real estate + the packaging of the rental services = security)</w:t>
      </w:r>
    </w:p>
    <w:p w14:paraId="3E978F11" w14:textId="77777777" w:rsidR="00D92797" w:rsidRPr="001D2B32" w:rsidRDefault="00D92797" w:rsidP="00D92797">
      <w:pPr>
        <w:rPr>
          <w:szCs w:val="22"/>
        </w:rPr>
      </w:pPr>
    </w:p>
    <w:p w14:paraId="5758568B" w14:textId="77777777" w:rsidR="00D92797" w:rsidRPr="001D2B32" w:rsidRDefault="00D92797" w:rsidP="00D92797">
      <w:pPr>
        <w:pStyle w:val="Heading2"/>
        <w:rPr>
          <w:sz w:val="22"/>
          <w:szCs w:val="22"/>
        </w:rPr>
      </w:pPr>
      <w:r w:rsidRPr="001D2B32">
        <w:rPr>
          <w:sz w:val="22"/>
          <w:szCs w:val="22"/>
        </w:rPr>
        <w:t>Markets and their Efficiency</w:t>
      </w:r>
    </w:p>
    <w:p w14:paraId="72FCE464" w14:textId="77777777" w:rsidR="00D92797" w:rsidRPr="001D2B32" w:rsidRDefault="00D92797" w:rsidP="00D92797">
      <w:pPr>
        <w:rPr>
          <w:szCs w:val="22"/>
        </w:rPr>
      </w:pPr>
    </w:p>
    <w:p w14:paraId="6AD2BE9F" w14:textId="77777777" w:rsidR="00D92797" w:rsidRPr="001D2B32" w:rsidRDefault="00D92797" w:rsidP="00D92797">
      <w:pPr>
        <w:pStyle w:val="ListParagraph"/>
        <w:numPr>
          <w:ilvl w:val="0"/>
          <w:numId w:val="4"/>
        </w:numPr>
        <w:rPr>
          <w:szCs w:val="22"/>
        </w:rPr>
      </w:pPr>
      <w:r w:rsidRPr="001D2B32">
        <w:rPr>
          <w:szCs w:val="22"/>
        </w:rPr>
        <w:t>Markets and Investors:</w:t>
      </w:r>
    </w:p>
    <w:p w14:paraId="31E7C1FD" w14:textId="77777777" w:rsidR="00D92797" w:rsidRPr="001D2B32" w:rsidRDefault="00D92797" w:rsidP="00D92797">
      <w:pPr>
        <w:pStyle w:val="ListParagraph"/>
        <w:numPr>
          <w:ilvl w:val="1"/>
          <w:numId w:val="4"/>
        </w:numPr>
        <w:rPr>
          <w:szCs w:val="22"/>
        </w:rPr>
      </w:pPr>
      <w:r w:rsidRPr="001D2B32">
        <w:rPr>
          <w:szCs w:val="22"/>
        </w:rPr>
        <w:t>Exchanges</w:t>
      </w:r>
    </w:p>
    <w:p w14:paraId="2309D3DD" w14:textId="77777777" w:rsidR="00D92797" w:rsidRPr="001D2B32" w:rsidRDefault="00D92797" w:rsidP="00D92797">
      <w:pPr>
        <w:pStyle w:val="ListParagraph"/>
        <w:numPr>
          <w:ilvl w:val="2"/>
          <w:numId w:val="4"/>
        </w:numPr>
        <w:rPr>
          <w:szCs w:val="22"/>
        </w:rPr>
      </w:pPr>
      <w:r w:rsidRPr="001D2B32">
        <w:rPr>
          <w:szCs w:val="22"/>
        </w:rPr>
        <w:t>NYSE</w:t>
      </w:r>
    </w:p>
    <w:p w14:paraId="4B118DAA" w14:textId="77777777" w:rsidR="00D92797" w:rsidRPr="001D2B32" w:rsidRDefault="00D92797" w:rsidP="00D92797">
      <w:pPr>
        <w:pStyle w:val="ListParagraph"/>
        <w:numPr>
          <w:ilvl w:val="2"/>
          <w:numId w:val="4"/>
        </w:numPr>
        <w:rPr>
          <w:szCs w:val="22"/>
        </w:rPr>
      </w:pPr>
      <w:r w:rsidRPr="001D2B32">
        <w:rPr>
          <w:szCs w:val="22"/>
        </w:rPr>
        <w:t>NASDAQ</w:t>
      </w:r>
    </w:p>
    <w:p w14:paraId="7B749E6D" w14:textId="77777777" w:rsidR="00D92797" w:rsidRPr="001D2B32" w:rsidRDefault="00D92797" w:rsidP="00D92797">
      <w:pPr>
        <w:pStyle w:val="ListParagraph"/>
        <w:numPr>
          <w:ilvl w:val="2"/>
          <w:numId w:val="4"/>
        </w:numPr>
        <w:rPr>
          <w:szCs w:val="22"/>
        </w:rPr>
      </w:pPr>
      <w:r w:rsidRPr="001D2B32">
        <w:rPr>
          <w:szCs w:val="22"/>
        </w:rPr>
        <w:t>AMEX</w:t>
      </w:r>
    </w:p>
    <w:p w14:paraId="43EEBC79" w14:textId="77777777" w:rsidR="00D92797" w:rsidRPr="001D2B32" w:rsidRDefault="00D92797" w:rsidP="00D92797">
      <w:pPr>
        <w:pStyle w:val="ListParagraph"/>
        <w:numPr>
          <w:ilvl w:val="2"/>
          <w:numId w:val="4"/>
        </w:numPr>
        <w:rPr>
          <w:szCs w:val="22"/>
        </w:rPr>
      </w:pPr>
      <w:r w:rsidRPr="001D2B32">
        <w:rPr>
          <w:szCs w:val="22"/>
        </w:rPr>
        <w:t>Regional Exchanges</w:t>
      </w:r>
    </w:p>
    <w:p w14:paraId="38C157FB" w14:textId="77777777" w:rsidR="00D92797" w:rsidRPr="001D2B32" w:rsidRDefault="00D92797" w:rsidP="00D92797">
      <w:pPr>
        <w:pStyle w:val="ListParagraph"/>
        <w:numPr>
          <w:ilvl w:val="1"/>
          <w:numId w:val="4"/>
        </w:numPr>
        <w:rPr>
          <w:szCs w:val="22"/>
        </w:rPr>
      </w:pPr>
      <w:r w:rsidRPr="001D2B32">
        <w:rPr>
          <w:szCs w:val="22"/>
        </w:rPr>
        <w:t>Over the Counter (OTC) Markets</w:t>
      </w:r>
    </w:p>
    <w:p w14:paraId="6C5912D8" w14:textId="77777777" w:rsidR="00D92797" w:rsidRPr="001D2B32" w:rsidRDefault="00D92797" w:rsidP="00D92797">
      <w:pPr>
        <w:pStyle w:val="ListParagraph"/>
        <w:numPr>
          <w:ilvl w:val="0"/>
          <w:numId w:val="4"/>
        </w:numPr>
        <w:rPr>
          <w:szCs w:val="22"/>
        </w:rPr>
      </w:pPr>
      <w:r w:rsidRPr="001D2B32">
        <w:rPr>
          <w:b/>
          <w:szCs w:val="22"/>
        </w:rPr>
        <w:t>The Efficient Market Hypothesis</w:t>
      </w:r>
    </w:p>
    <w:p w14:paraId="3034E06E" w14:textId="77777777" w:rsidR="00D16908" w:rsidRPr="001D2B32" w:rsidRDefault="00D16908" w:rsidP="00D92797">
      <w:pPr>
        <w:pStyle w:val="ListParagraph"/>
        <w:numPr>
          <w:ilvl w:val="1"/>
          <w:numId w:val="4"/>
        </w:numPr>
        <w:rPr>
          <w:szCs w:val="22"/>
        </w:rPr>
      </w:pPr>
      <w:r w:rsidRPr="001D2B32">
        <w:rPr>
          <w:szCs w:val="22"/>
        </w:rPr>
        <w:t>Consider mentioning market efficiency on liability/causation issues when talking about the impact of information on the share price in terms of information being immediately incorporated into the price when the information is publicly known under the semi-strong approach.</w:t>
      </w:r>
    </w:p>
    <w:p w14:paraId="7792AE74" w14:textId="77777777" w:rsidR="00D16908" w:rsidRPr="001D2B32" w:rsidRDefault="00D16908" w:rsidP="00D92797">
      <w:pPr>
        <w:pStyle w:val="ListParagraph"/>
        <w:numPr>
          <w:ilvl w:val="1"/>
          <w:numId w:val="4"/>
        </w:numPr>
        <w:rPr>
          <w:szCs w:val="22"/>
        </w:rPr>
      </w:pPr>
      <w:r w:rsidRPr="001D2B32">
        <w:rPr>
          <w:szCs w:val="22"/>
        </w:rPr>
        <w:t>The hypothesis is a descriptive theory of the relationship between the disclosure of the financially significant information and changes in securities market prices.  Key is the relationship between price and information.  A security price is established in an efficient market if the price of the security is the same it would be if everybody possessed the same information.</w:t>
      </w:r>
    </w:p>
    <w:p w14:paraId="0F62CA6C" w14:textId="77777777" w:rsidR="0065707B" w:rsidRPr="001D2B32" w:rsidRDefault="0065707B" w:rsidP="0065707B">
      <w:pPr>
        <w:pStyle w:val="ListParagraph"/>
        <w:numPr>
          <w:ilvl w:val="3"/>
          <w:numId w:val="4"/>
        </w:numPr>
        <w:rPr>
          <w:szCs w:val="22"/>
        </w:rPr>
      </w:pPr>
      <w:r w:rsidRPr="001D2B32">
        <w:rPr>
          <w:szCs w:val="22"/>
        </w:rPr>
        <w:lastRenderedPageBreak/>
        <w:t>Has regulatory consequences:</w:t>
      </w:r>
    </w:p>
    <w:p w14:paraId="5BFC3B0B" w14:textId="77777777" w:rsidR="0065707B" w:rsidRPr="001D2B32" w:rsidRDefault="0065707B" w:rsidP="0065707B">
      <w:pPr>
        <w:pStyle w:val="ListParagraph"/>
        <w:numPr>
          <w:ilvl w:val="4"/>
          <w:numId w:val="4"/>
        </w:numPr>
        <w:rPr>
          <w:szCs w:val="22"/>
        </w:rPr>
      </w:pPr>
      <w:r w:rsidRPr="001D2B32">
        <w:rPr>
          <w:szCs w:val="22"/>
        </w:rPr>
        <w:t>Stocks are never under/over priced</w:t>
      </w:r>
    </w:p>
    <w:p w14:paraId="35BC2EF9" w14:textId="54A8CA6E" w:rsidR="0065707B" w:rsidRPr="001D2B32" w:rsidRDefault="0065707B" w:rsidP="0065707B">
      <w:pPr>
        <w:pStyle w:val="ListParagraph"/>
        <w:numPr>
          <w:ilvl w:val="4"/>
          <w:numId w:val="4"/>
        </w:numPr>
        <w:rPr>
          <w:szCs w:val="22"/>
        </w:rPr>
      </w:pPr>
      <w:r w:rsidRPr="001D2B32">
        <w:rPr>
          <w:szCs w:val="22"/>
        </w:rPr>
        <w:t>Only reason markets are semi-strong is because professionals are researching, if they stopped the market would stop being efficient and a small bit of information would be incredibly valuable.</w:t>
      </w:r>
    </w:p>
    <w:p w14:paraId="513B97D1" w14:textId="77777777" w:rsidR="00D16908" w:rsidRPr="001D2B32" w:rsidRDefault="00D16908" w:rsidP="00D92797">
      <w:pPr>
        <w:pStyle w:val="ListParagraph"/>
        <w:numPr>
          <w:ilvl w:val="1"/>
          <w:numId w:val="4"/>
        </w:numPr>
        <w:rPr>
          <w:szCs w:val="22"/>
        </w:rPr>
      </w:pPr>
      <w:r w:rsidRPr="001D2B32">
        <w:rPr>
          <w:szCs w:val="22"/>
          <w:u w:val="single"/>
        </w:rPr>
        <w:t>Three types of efficient market hypothesis</w:t>
      </w:r>
      <w:r w:rsidRPr="001D2B32">
        <w:rPr>
          <w:szCs w:val="22"/>
        </w:rPr>
        <w:t>:</w:t>
      </w:r>
    </w:p>
    <w:p w14:paraId="763C1A8B" w14:textId="77777777" w:rsidR="00D16908" w:rsidRPr="001D2B32" w:rsidRDefault="00D16908" w:rsidP="00D16908">
      <w:pPr>
        <w:pStyle w:val="ListParagraph"/>
        <w:numPr>
          <w:ilvl w:val="2"/>
          <w:numId w:val="4"/>
        </w:numPr>
        <w:rPr>
          <w:szCs w:val="22"/>
        </w:rPr>
      </w:pPr>
      <w:r w:rsidRPr="001D2B32">
        <w:rPr>
          <w:szCs w:val="22"/>
        </w:rPr>
        <w:t>Weak form:</w:t>
      </w:r>
    </w:p>
    <w:p w14:paraId="14CDC40D" w14:textId="3EEC759C" w:rsidR="00E04AED" w:rsidRPr="001D2B32" w:rsidRDefault="0065707B" w:rsidP="00D16908">
      <w:pPr>
        <w:pStyle w:val="ListParagraph"/>
        <w:numPr>
          <w:ilvl w:val="3"/>
          <w:numId w:val="4"/>
        </w:numPr>
        <w:rPr>
          <w:szCs w:val="22"/>
        </w:rPr>
      </w:pPr>
      <w:r w:rsidRPr="001D2B32">
        <w:rPr>
          <w:szCs w:val="22"/>
        </w:rPr>
        <w:t>history of security prices provides no useful info to investors b/c it is already account for in the price – not really disputed</w:t>
      </w:r>
    </w:p>
    <w:p w14:paraId="34E6F2C7" w14:textId="77777777" w:rsidR="00E04AED" w:rsidRPr="001D2B32" w:rsidRDefault="00E04AED" w:rsidP="00E04AED">
      <w:pPr>
        <w:pStyle w:val="ListParagraph"/>
        <w:numPr>
          <w:ilvl w:val="2"/>
          <w:numId w:val="4"/>
        </w:numPr>
        <w:rPr>
          <w:szCs w:val="22"/>
        </w:rPr>
      </w:pPr>
      <w:r w:rsidRPr="001D2B32">
        <w:rPr>
          <w:szCs w:val="22"/>
        </w:rPr>
        <w:t>Semi-Strong form:</w:t>
      </w:r>
    </w:p>
    <w:p w14:paraId="1AFC7DC8" w14:textId="77777777" w:rsidR="00E04AED" w:rsidRPr="001D2B32" w:rsidRDefault="00E04AED" w:rsidP="00E04AED">
      <w:pPr>
        <w:pStyle w:val="ListParagraph"/>
        <w:numPr>
          <w:ilvl w:val="3"/>
          <w:numId w:val="4"/>
        </w:numPr>
        <w:rPr>
          <w:szCs w:val="22"/>
        </w:rPr>
      </w:pPr>
      <w:r w:rsidRPr="001D2B32">
        <w:rPr>
          <w:szCs w:val="22"/>
        </w:rPr>
        <w:t>Security prices reflect all publicly available information at the time.  This would include information about the economy, not just information unique to a particular company</w:t>
      </w:r>
    </w:p>
    <w:p w14:paraId="6372320D" w14:textId="390A40EA" w:rsidR="00E04AED" w:rsidRPr="001D2B32" w:rsidRDefault="0065707B" w:rsidP="00E04AED">
      <w:pPr>
        <w:pStyle w:val="ListParagraph"/>
        <w:numPr>
          <w:ilvl w:val="3"/>
          <w:numId w:val="4"/>
        </w:numPr>
        <w:rPr>
          <w:szCs w:val="22"/>
        </w:rPr>
      </w:pPr>
      <w:r w:rsidRPr="001D2B32">
        <w:rPr>
          <w:szCs w:val="22"/>
        </w:rPr>
        <w:t xml:space="preserve">doesn’t hold as true about small, insignificant companies w/ an inactive trading market – no research being done on them </w:t>
      </w:r>
    </w:p>
    <w:p w14:paraId="59691B7C" w14:textId="30505304" w:rsidR="0065707B" w:rsidRPr="001D2B32" w:rsidRDefault="0065707B" w:rsidP="0065707B">
      <w:pPr>
        <w:pStyle w:val="ListParagraph"/>
        <w:numPr>
          <w:ilvl w:val="4"/>
          <w:numId w:val="4"/>
        </w:numPr>
        <w:rPr>
          <w:szCs w:val="22"/>
        </w:rPr>
      </w:pPr>
      <w:r w:rsidRPr="001D2B32">
        <w:rPr>
          <w:szCs w:val="22"/>
        </w:rPr>
        <w:t>e.g, companies being traded on OTC</w:t>
      </w:r>
    </w:p>
    <w:p w14:paraId="1ABCF9E4" w14:textId="77777777" w:rsidR="00E04AED" w:rsidRPr="001D2B32" w:rsidRDefault="00E04AED" w:rsidP="00E04AED">
      <w:pPr>
        <w:pStyle w:val="ListParagraph"/>
        <w:numPr>
          <w:ilvl w:val="2"/>
          <w:numId w:val="4"/>
        </w:numPr>
        <w:rPr>
          <w:szCs w:val="22"/>
        </w:rPr>
      </w:pPr>
      <w:r w:rsidRPr="001D2B32">
        <w:rPr>
          <w:szCs w:val="22"/>
        </w:rPr>
        <w:t>Strong form:</w:t>
      </w:r>
    </w:p>
    <w:p w14:paraId="3B167430" w14:textId="77777777" w:rsidR="00E04AED" w:rsidRPr="001D2B32" w:rsidRDefault="00E04AED" w:rsidP="00E04AED">
      <w:pPr>
        <w:pStyle w:val="ListParagraph"/>
        <w:numPr>
          <w:ilvl w:val="3"/>
          <w:numId w:val="4"/>
        </w:numPr>
        <w:rPr>
          <w:szCs w:val="22"/>
        </w:rPr>
      </w:pPr>
      <w:r w:rsidRPr="001D2B32">
        <w:rPr>
          <w:szCs w:val="22"/>
        </w:rPr>
        <w:t>The strong form of market efficiency occurs when security prices reflect all information, whether the information is publicly available or not – this is so not true w/ the kinds of insider trading that happens.  Essentially would imply there is no insider trading.</w:t>
      </w:r>
    </w:p>
    <w:p w14:paraId="6628EB63" w14:textId="5BE5F1FE" w:rsidR="0065707B" w:rsidRPr="001D2B32" w:rsidRDefault="0065707B" w:rsidP="0065707B">
      <w:pPr>
        <w:pStyle w:val="ListParagraph"/>
        <w:numPr>
          <w:ilvl w:val="3"/>
          <w:numId w:val="4"/>
        </w:numPr>
        <w:rPr>
          <w:szCs w:val="22"/>
        </w:rPr>
      </w:pPr>
      <w:r w:rsidRPr="001D2B32">
        <w:rPr>
          <w:szCs w:val="22"/>
        </w:rPr>
        <w:t>There is no significant empirical evidence supporting this theory</w:t>
      </w:r>
    </w:p>
    <w:p w14:paraId="67742383" w14:textId="77777777" w:rsidR="00E04AED" w:rsidRPr="001D2B32" w:rsidRDefault="00E04AED" w:rsidP="00E04AED">
      <w:pPr>
        <w:pStyle w:val="ListParagraph"/>
        <w:numPr>
          <w:ilvl w:val="2"/>
          <w:numId w:val="4"/>
        </w:numPr>
        <w:rPr>
          <w:szCs w:val="22"/>
        </w:rPr>
      </w:pPr>
      <w:r w:rsidRPr="001D2B32">
        <w:rPr>
          <w:szCs w:val="22"/>
        </w:rPr>
        <w:t>Problem 3-1, CB 108</w:t>
      </w:r>
    </w:p>
    <w:p w14:paraId="6D833CC4" w14:textId="77777777" w:rsidR="00E04AED" w:rsidRPr="001D2B32" w:rsidRDefault="00E04AED" w:rsidP="00E04AED">
      <w:pPr>
        <w:rPr>
          <w:szCs w:val="22"/>
        </w:rPr>
      </w:pPr>
    </w:p>
    <w:p w14:paraId="5EBF25C9" w14:textId="77777777" w:rsidR="00E04AED" w:rsidRPr="001D2B32" w:rsidRDefault="00E04AED" w:rsidP="00E04AED">
      <w:pPr>
        <w:pStyle w:val="Heading2"/>
        <w:rPr>
          <w:sz w:val="22"/>
          <w:szCs w:val="22"/>
        </w:rPr>
      </w:pPr>
      <w:r w:rsidRPr="001D2B32">
        <w:rPr>
          <w:sz w:val="22"/>
          <w:szCs w:val="22"/>
        </w:rPr>
        <w:t>Exempt Transactions and Exempt Securities</w:t>
      </w:r>
    </w:p>
    <w:p w14:paraId="66197027" w14:textId="77777777" w:rsidR="00E04AED" w:rsidRPr="001D2B32" w:rsidRDefault="00E04AED" w:rsidP="00E04AED">
      <w:pPr>
        <w:rPr>
          <w:szCs w:val="22"/>
        </w:rPr>
      </w:pPr>
    </w:p>
    <w:p w14:paraId="78F063BA" w14:textId="77777777" w:rsidR="00E04AED" w:rsidRPr="001D2B32" w:rsidRDefault="00E04AED" w:rsidP="00E04AED">
      <w:pPr>
        <w:pStyle w:val="ListParagraph"/>
        <w:numPr>
          <w:ilvl w:val="0"/>
          <w:numId w:val="5"/>
        </w:numPr>
        <w:rPr>
          <w:szCs w:val="22"/>
        </w:rPr>
      </w:pPr>
      <w:r w:rsidRPr="001D2B32">
        <w:rPr>
          <w:szCs w:val="22"/>
        </w:rPr>
        <w:t>Basics:</w:t>
      </w:r>
    </w:p>
    <w:p w14:paraId="392ED56D" w14:textId="77777777" w:rsidR="00E04AED" w:rsidRPr="001D2B32" w:rsidRDefault="00E04AED" w:rsidP="00E04AED">
      <w:pPr>
        <w:pStyle w:val="ListParagraph"/>
        <w:numPr>
          <w:ilvl w:val="1"/>
          <w:numId w:val="5"/>
        </w:numPr>
        <w:rPr>
          <w:szCs w:val="22"/>
        </w:rPr>
      </w:pPr>
      <w:r w:rsidRPr="001D2B32">
        <w:rPr>
          <w:szCs w:val="22"/>
        </w:rPr>
        <w:t>Absent an exemption</w:t>
      </w:r>
      <w:r w:rsidR="00307B80" w:rsidRPr="001D2B32">
        <w:rPr>
          <w:rStyle w:val="FootnoteReference"/>
          <w:szCs w:val="22"/>
        </w:rPr>
        <w:footnoteReference w:id="5"/>
      </w:r>
      <w:r w:rsidRPr="001D2B32">
        <w:rPr>
          <w:szCs w:val="22"/>
        </w:rPr>
        <w:t xml:space="preserve">, </w:t>
      </w:r>
      <w:r w:rsidRPr="001D2B32">
        <w:rPr>
          <w:b/>
          <w:szCs w:val="22"/>
        </w:rPr>
        <w:t>all securities must be registered pursuant to § 5</w:t>
      </w:r>
    </w:p>
    <w:p w14:paraId="0D8BF969" w14:textId="461330C1" w:rsidR="00D369E1" w:rsidRPr="001D2B32" w:rsidRDefault="00D369E1" w:rsidP="00E04AED">
      <w:pPr>
        <w:pStyle w:val="ListParagraph"/>
        <w:numPr>
          <w:ilvl w:val="1"/>
          <w:numId w:val="5"/>
        </w:numPr>
        <w:rPr>
          <w:szCs w:val="22"/>
        </w:rPr>
      </w:pPr>
      <w:r w:rsidRPr="001D2B32">
        <w:rPr>
          <w:szCs w:val="22"/>
        </w:rPr>
        <w:t>Note: securities law antifraud provisions apply irrespective of whether an exemption for registration exists!</w:t>
      </w:r>
    </w:p>
    <w:p w14:paraId="54BE7E01" w14:textId="2C9B1DA0" w:rsidR="00E04AED" w:rsidRPr="001D2B32" w:rsidRDefault="00D369E1" w:rsidP="004C7729">
      <w:pPr>
        <w:pStyle w:val="ListParagraph"/>
        <w:numPr>
          <w:ilvl w:val="2"/>
          <w:numId w:val="5"/>
        </w:numPr>
        <w:rPr>
          <w:szCs w:val="22"/>
        </w:rPr>
      </w:pPr>
      <w:r w:rsidRPr="001D2B32">
        <w:rPr>
          <w:szCs w:val="22"/>
        </w:rPr>
        <w:t>Two classes of exemptions (exempt securities and exempt transactions)</w:t>
      </w:r>
    </w:p>
    <w:p w14:paraId="2AF4CA2D" w14:textId="77777777" w:rsidR="004C7729" w:rsidRPr="001D2B32" w:rsidRDefault="004C7729" w:rsidP="004C7729">
      <w:pPr>
        <w:pStyle w:val="ListParagraph"/>
        <w:numPr>
          <w:ilvl w:val="3"/>
          <w:numId w:val="5"/>
        </w:numPr>
        <w:rPr>
          <w:b/>
          <w:szCs w:val="22"/>
        </w:rPr>
      </w:pPr>
      <w:r w:rsidRPr="001D2B32">
        <w:rPr>
          <w:b/>
          <w:szCs w:val="22"/>
        </w:rPr>
        <w:t>Transactional exemptions</w:t>
      </w:r>
    </w:p>
    <w:p w14:paraId="0BFCE3B6" w14:textId="77777777" w:rsidR="00C53FF3" w:rsidRPr="001D2B32" w:rsidRDefault="004C7729" w:rsidP="004C7729">
      <w:pPr>
        <w:pStyle w:val="ListParagraph"/>
        <w:numPr>
          <w:ilvl w:val="4"/>
          <w:numId w:val="5"/>
        </w:numPr>
        <w:rPr>
          <w:szCs w:val="22"/>
        </w:rPr>
      </w:pPr>
      <w:r w:rsidRPr="001D2B32">
        <w:rPr>
          <w:szCs w:val="22"/>
        </w:rPr>
        <w:t xml:space="preserve">Provide an exemption </w:t>
      </w:r>
      <w:r w:rsidRPr="001D2B32">
        <w:rPr>
          <w:i/>
          <w:szCs w:val="22"/>
        </w:rPr>
        <w:t xml:space="preserve">only </w:t>
      </w:r>
      <w:r w:rsidRPr="001D2B32">
        <w:rPr>
          <w:szCs w:val="22"/>
        </w:rPr>
        <w:t>from the registration provisions of § 5 of the S</w:t>
      </w:r>
      <w:r w:rsidR="00C53FF3" w:rsidRPr="001D2B32">
        <w:rPr>
          <w:szCs w:val="22"/>
        </w:rPr>
        <w:t xml:space="preserve">ecurities Act. </w:t>
      </w:r>
    </w:p>
    <w:p w14:paraId="55CC40A4" w14:textId="14EDECA8" w:rsidR="00D369E1" w:rsidRPr="001D2B32" w:rsidRDefault="00D369E1" w:rsidP="00D369E1">
      <w:pPr>
        <w:pStyle w:val="ListParagraph"/>
        <w:numPr>
          <w:ilvl w:val="5"/>
          <w:numId w:val="5"/>
        </w:numPr>
        <w:rPr>
          <w:szCs w:val="22"/>
        </w:rPr>
      </w:pPr>
      <w:r w:rsidRPr="001D2B32">
        <w:rPr>
          <w:szCs w:val="22"/>
        </w:rPr>
        <w:t>§4(1) trading exemption; §4(1 ½); §4(2) private placement (Rule 506 safe harbor); §4(3) dealer; §4(4) broker; §3(a)(11) intra-state (safe harbor Rule 147)</w:t>
      </w:r>
    </w:p>
    <w:p w14:paraId="7FB87BE7" w14:textId="1A5221E9" w:rsidR="00C53FF3" w:rsidRPr="001D2B32" w:rsidRDefault="00D369E1" w:rsidP="00D369E1">
      <w:pPr>
        <w:pStyle w:val="ListParagraph"/>
        <w:numPr>
          <w:ilvl w:val="4"/>
          <w:numId w:val="5"/>
        </w:numPr>
        <w:rPr>
          <w:szCs w:val="22"/>
        </w:rPr>
      </w:pPr>
      <w:r w:rsidRPr="001D2B32">
        <w:rPr>
          <w:szCs w:val="22"/>
        </w:rPr>
        <w:t>E</w:t>
      </w:r>
      <w:r w:rsidR="00C53FF3" w:rsidRPr="001D2B32">
        <w:rPr>
          <w:szCs w:val="22"/>
        </w:rPr>
        <w:t>ven if a transactional exemption has been perfected, the antifraud provisions of the securities acts still fully apply.</w:t>
      </w:r>
    </w:p>
    <w:p w14:paraId="6376555C" w14:textId="77777777" w:rsidR="00C53FF3" w:rsidRPr="001D2B32" w:rsidRDefault="00C53FF3" w:rsidP="00D369E1">
      <w:pPr>
        <w:pStyle w:val="ListParagraph"/>
        <w:numPr>
          <w:ilvl w:val="7"/>
          <w:numId w:val="5"/>
        </w:numPr>
        <w:rPr>
          <w:szCs w:val="22"/>
        </w:rPr>
      </w:pPr>
      <w:r w:rsidRPr="001D2B32">
        <w:rPr>
          <w:szCs w:val="22"/>
        </w:rPr>
        <w:t xml:space="preserve">§ 17(a) of the Securities Act </w:t>
      </w:r>
    </w:p>
    <w:p w14:paraId="4DB5A1C8" w14:textId="77777777" w:rsidR="004C7729" w:rsidRPr="001D2B32" w:rsidRDefault="00C53FF3" w:rsidP="00D369E1">
      <w:pPr>
        <w:pStyle w:val="ListParagraph"/>
        <w:numPr>
          <w:ilvl w:val="7"/>
          <w:numId w:val="5"/>
        </w:numPr>
        <w:rPr>
          <w:szCs w:val="22"/>
        </w:rPr>
      </w:pPr>
      <w:r w:rsidRPr="001D2B32">
        <w:rPr>
          <w:szCs w:val="22"/>
        </w:rPr>
        <w:t>§ 10(b) of the exchange act – and Rule 10b-5 promulgated by the SEC pursuant to its § 10(b) rulemaking authority.</w:t>
      </w:r>
    </w:p>
    <w:p w14:paraId="4C0C5D0F" w14:textId="77777777" w:rsidR="004C7729" w:rsidRPr="001D2B32" w:rsidRDefault="004C7729" w:rsidP="004C7729">
      <w:pPr>
        <w:pStyle w:val="ListParagraph"/>
        <w:numPr>
          <w:ilvl w:val="4"/>
          <w:numId w:val="5"/>
        </w:numPr>
        <w:rPr>
          <w:szCs w:val="22"/>
        </w:rPr>
      </w:pPr>
      <w:r w:rsidRPr="001D2B32">
        <w:rPr>
          <w:szCs w:val="22"/>
        </w:rPr>
        <w:t>Cannot be resold unless either they are registered or another exemption is available</w:t>
      </w:r>
    </w:p>
    <w:p w14:paraId="115AD567" w14:textId="77777777" w:rsidR="00C53FF3" w:rsidRPr="001D2B32" w:rsidRDefault="00C53FF3" w:rsidP="00D369E1">
      <w:pPr>
        <w:pStyle w:val="ListParagraph"/>
        <w:numPr>
          <w:ilvl w:val="5"/>
          <w:numId w:val="5"/>
        </w:numPr>
        <w:rPr>
          <w:szCs w:val="22"/>
        </w:rPr>
      </w:pPr>
      <w:r w:rsidRPr="001D2B32">
        <w:rPr>
          <w:szCs w:val="22"/>
        </w:rPr>
        <w:t xml:space="preserve">Transactional exemptions are exemptions from the Securities Act registration that are transactionally based, thus, for each separate </w:t>
      </w:r>
      <w:r w:rsidRPr="001D2B32">
        <w:rPr>
          <w:i/>
          <w:szCs w:val="22"/>
        </w:rPr>
        <w:t>transaction</w:t>
      </w:r>
      <w:r w:rsidRPr="001D2B32">
        <w:rPr>
          <w:szCs w:val="22"/>
        </w:rPr>
        <w:t xml:space="preserve"> – an exemption from registration must be perfected. </w:t>
      </w:r>
    </w:p>
    <w:p w14:paraId="64B998CC" w14:textId="77777777" w:rsidR="00C53FF3" w:rsidRPr="001D2B32" w:rsidRDefault="00C53FF3" w:rsidP="004C7729">
      <w:pPr>
        <w:pStyle w:val="ListParagraph"/>
        <w:numPr>
          <w:ilvl w:val="4"/>
          <w:numId w:val="5"/>
        </w:numPr>
        <w:rPr>
          <w:szCs w:val="22"/>
        </w:rPr>
      </w:pPr>
      <w:r w:rsidRPr="001D2B32">
        <w:rPr>
          <w:szCs w:val="22"/>
        </w:rPr>
        <w:lastRenderedPageBreak/>
        <w:t>Relevant parties – seeking to come under this exemption are primary issuers of securities.</w:t>
      </w:r>
    </w:p>
    <w:p w14:paraId="3F27B5C8" w14:textId="77777777" w:rsidR="00C53FF3" w:rsidRPr="001D2B32" w:rsidRDefault="00C53FF3" w:rsidP="00C53FF3">
      <w:pPr>
        <w:pStyle w:val="ListParagraph"/>
        <w:numPr>
          <w:ilvl w:val="5"/>
          <w:numId w:val="5"/>
        </w:numPr>
        <w:rPr>
          <w:szCs w:val="22"/>
        </w:rPr>
      </w:pPr>
      <w:r w:rsidRPr="001D2B32">
        <w:rPr>
          <w:szCs w:val="22"/>
        </w:rPr>
        <w:t xml:space="preserve">Accordingly </w:t>
      </w:r>
      <w:r w:rsidRPr="001D2B32">
        <w:rPr>
          <w:szCs w:val="22"/>
        </w:rPr>
        <w:sym w:font="Wingdings" w:char="F0E0"/>
      </w:r>
      <w:r w:rsidRPr="001D2B32">
        <w:rPr>
          <w:szCs w:val="22"/>
        </w:rPr>
        <w:t xml:space="preserve"> individuals reselling their stock must register any offer or sale unless they likewise perfect an exemption – or they might violate the earlier exemption. </w:t>
      </w:r>
    </w:p>
    <w:p w14:paraId="7175942B" w14:textId="77777777" w:rsidR="00C53FF3" w:rsidRPr="001D2B32" w:rsidRDefault="00C53FF3" w:rsidP="00D369E1">
      <w:pPr>
        <w:pStyle w:val="ListParagraph"/>
        <w:numPr>
          <w:ilvl w:val="6"/>
          <w:numId w:val="5"/>
        </w:numPr>
        <w:rPr>
          <w:szCs w:val="22"/>
        </w:rPr>
      </w:pPr>
      <w:r w:rsidRPr="001D2B32">
        <w:rPr>
          <w:szCs w:val="22"/>
        </w:rPr>
        <w:t xml:space="preserve">Typically the exemption issued in that case of a resale is </w:t>
      </w:r>
      <w:r w:rsidR="00B7163B" w:rsidRPr="001D2B32">
        <w:rPr>
          <w:szCs w:val="22"/>
        </w:rPr>
        <w:t>§</w:t>
      </w:r>
      <w:r w:rsidRPr="001D2B32">
        <w:rPr>
          <w:szCs w:val="22"/>
        </w:rPr>
        <w:t xml:space="preserve"> 4(1)</w:t>
      </w:r>
    </w:p>
    <w:p w14:paraId="46C21FA5" w14:textId="77777777" w:rsidR="00042D61" w:rsidRPr="001D2B32" w:rsidRDefault="00C53FF3" w:rsidP="004C7729">
      <w:pPr>
        <w:pStyle w:val="ListParagraph"/>
        <w:numPr>
          <w:ilvl w:val="4"/>
          <w:numId w:val="5"/>
        </w:numPr>
        <w:rPr>
          <w:szCs w:val="22"/>
        </w:rPr>
      </w:pPr>
      <w:r w:rsidRPr="001D2B32">
        <w:rPr>
          <w:szCs w:val="22"/>
        </w:rPr>
        <w:t>P</w:t>
      </w:r>
      <w:r w:rsidR="004C7729" w:rsidRPr="001D2B32">
        <w:rPr>
          <w:szCs w:val="22"/>
        </w:rPr>
        <w:t xml:space="preserve">arty </w:t>
      </w:r>
      <w:r w:rsidRPr="001D2B32">
        <w:rPr>
          <w:szCs w:val="22"/>
        </w:rPr>
        <w:t xml:space="preserve">wanting the exemption </w:t>
      </w:r>
      <w:r w:rsidR="004C7729" w:rsidRPr="001D2B32">
        <w:rPr>
          <w:szCs w:val="22"/>
        </w:rPr>
        <w:t>has the burden of proving it, if you don’t meet it</w:t>
      </w:r>
      <w:r w:rsidRPr="001D2B32">
        <w:rPr>
          <w:szCs w:val="22"/>
        </w:rPr>
        <w:t xml:space="preserve"> then no transactional exemption has been perfected</w:t>
      </w:r>
      <w:r w:rsidR="004C7729" w:rsidRPr="001D2B32">
        <w:rPr>
          <w:szCs w:val="22"/>
        </w:rPr>
        <w:t xml:space="preserve"> – then you are liable for violating § 5.</w:t>
      </w:r>
    </w:p>
    <w:p w14:paraId="2044D7AF" w14:textId="77777777" w:rsidR="00042D61" w:rsidRPr="001D2B32" w:rsidRDefault="00042D61" w:rsidP="00042D61">
      <w:pPr>
        <w:pStyle w:val="ListParagraph"/>
        <w:numPr>
          <w:ilvl w:val="5"/>
          <w:numId w:val="5"/>
        </w:numPr>
        <w:rPr>
          <w:szCs w:val="22"/>
        </w:rPr>
      </w:pPr>
      <w:r w:rsidRPr="001D2B32">
        <w:rPr>
          <w:szCs w:val="22"/>
        </w:rPr>
        <w:t>Such liability is pursued by</w:t>
      </w:r>
    </w:p>
    <w:p w14:paraId="0C1306C8" w14:textId="77777777" w:rsidR="00042D61" w:rsidRPr="001D2B32" w:rsidRDefault="00042D61" w:rsidP="00042D61">
      <w:pPr>
        <w:pStyle w:val="ListParagraph"/>
        <w:numPr>
          <w:ilvl w:val="6"/>
          <w:numId w:val="5"/>
        </w:numPr>
        <w:rPr>
          <w:szCs w:val="22"/>
        </w:rPr>
      </w:pPr>
      <w:r w:rsidRPr="001D2B32">
        <w:rPr>
          <w:szCs w:val="22"/>
        </w:rPr>
        <w:t>SEC under §5; or</w:t>
      </w:r>
    </w:p>
    <w:p w14:paraId="50F7CE98" w14:textId="77777777" w:rsidR="004C7729" w:rsidRPr="001D2B32" w:rsidRDefault="00042D61" w:rsidP="00042D61">
      <w:pPr>
        <w:pStyle w:val="ListParagraph"/>
        <w:numPr>
          <w:ilvl w:val="6"/>
          <w:numId w:val="5"/>
        </w:numPr>
        <w:rPr>
          <w:szCs w:val="22"/>
        </w:rPr>
      </w:pPr>
      <w:r w:rsidRPr="001D2B32">
        <w:rPr>
          <w:szCs w:val="22"/>
        </w:rPr>
        <w:t xml:space="preserve">Private plaintiffs seeking a recession and they will sue pursuant </w:t>
      </w:r>
      <w:r w:rsidR="00C53FF3" w:rsidRPr="001D2B32">
        <w:rPr>
          <w:szCs w:val="22"/>
        </w:rPr>
        <w:t>to express right of action in § 12</w:t>
      </w:r>
      <w:r w:rsidRPr="001D2B32">
        <w:rPr>
          <w:szCs w:val="22"/>
        </w:rPr>
        <w:t>(a)(1)</w:t>
      </w:r>
    </w:p>
    <w:p w14:paraId="4DBD6FF0" w14:textId="77777777" w:rsidR="004C7729" w:rsidRPr="001D2B32" w:rsidRDefault="004C7729" w:rsidP="004C7729">
      <w:pPr>
        <w:pStyle w:val="ListParagraph"/>
        <w:numPr>
          <w:ilvl w:val="4"/>
          <w:numId w:val="5"/>
        </w:numPr>
        <w:rPr>
          <w:b/>
          <w:szCs w:val="22"/>
        </w:rPr>
      </w:pPr>
      <w:r w:rsidRPr="001D2B32">
        <w:rPr>
          <w:b/>
          <w:szCs w:val="22"/>
        </w:rPr>
        <w:t xml:space="preserve">Why do people even care to have </w:t>
      </w:r>
      <w:r w:rsidR="00307B80" w:rsidRPr="001D2B32">
        <w:rPr>
          <w:b/>
          <w:szCs w:val="22"/>
        </w:rPr>
        <w:t>a transactional exemption</w:t>
      </w:r>
      <w:r w:rsidRPr="001D2B32">
        <w:rPr>
          <w:b/>
          <w:szCs w:val="22"/>
        </w:rPr>
        <w:t>?</w:t>
      </w:r>
    </w:p>
    <w:p w14:paraId="777C3867" w14:textId="77777777" w:rsidR="004C7729" w:rsidRPr="001D2B32" w:rsidRDefault="004C7729" w:rsidP="004C7729">
      <w:pPr>
        <w:pStyle w:val="ListParagraph"/>
        <w:numPr>
          <w:ilvl w:val="5"/>
          <w:numId w:val="5"/>
        </w:numPr>
        <w:rPr>
          <w:szCs w:val="22"/>
        </w:rPr>
      </w:pPr>
      <w:r w:rsidRPr="001D2B32">
        <w:rPr>
          <w:szCs w:val="22"/>
        </w:rPr>
        <w:t>In order to have a public offering – you have to file a registration statement and the statutory prospectus (part of the registration statement)</w:t>
      </w:r>
    </w:p>
    <w:p w14:paraId="738CCF09" w14:textId="78490A54" w:rsidR="004C7729" w:rsidRPr="001D2B32" w:rsidRDefault="00D369E1" w:rsidP="004C7729">
      <w:pPr>
        <w:pStyle w:val="ListParagraph"/>
        <w:numPr>
          <w:ilvl w:val="6"/>
          <w:numId w:val="5"/>
        </w:numPr>
        <w:rPr>
          <w:szCs w:val="22"/>
        </w:rPr>
      </w:pPr>
      <w:r w:rsidRPr="001D2B32">
        <w:rPr>
          <w:szCs w:val="22"/>
        </w:rPr>
        <w:t>Registration</w:t>
      </w:r>
      <w:r w:rsidR="004C7729" w:rsidRPr="001D2B32">
        <w:rPr>
          <w:szCs w:val="22"/>
        </w:rPr>
        <w:t xml:space="preserve"> statements are disclosure that are detailed and complex and very expensive – cost of preparing a RS is huge.</w:t>
      </w:r>
    </w:p>
    <w:p w14:paraId="7BEF83C7" w14:textId="77777777" w:rsidR="007C5E41" w:rsidRPr="001D2B32" w:rsidRDefault="004C7729" w:rsidP="004C7729">
      <w:pPr>
        <w:pStyle w:val="ListParagraph"/>
        <w:numPr>
          <w:ilvl w:val="6"/>
          <w:numId w:val="5"/>
        </w:numPr>
        <w:rPr>
          <w:szCs w:val="22"/>
        </w:rPr>
      </w:pPr>
      <w:r w:rsidRPr="001D2B32">
        <w:rPr>
          <w:szCs w:val="22"/>
        </w:rPr>
        <w:t xml:space="preserve">Also liability concerns in the context of public offering – security issuers are strictly liable for any errors. </w:t>
      </w:r>
    </w:p>
    <w:p w14:paraId="2E9F5EB5" w14:textId="77777777" w:rsidR="00626CFF" w:rsidRPr="001D2B32" w:rsidRDefault="007C5E41" w:rsidP="004C7729">
      <w:pPr>
        <w:pStyle w:val="ListParagraph"/>
        <w:numPr>
          <w:ilvl w:val="6"/>
          <w:numId w:val="5"/>
        </w:numPr>
        <w:rPr>
          <w:szCs w:val="22"/>
        </w:rPr>
      </w:pPr>
      <w:r w:rsidRPr="001D2B32">
        <w:rPr>
          <w:szCs w:val="22"/>
        </w:rPr>
        <w:t xml:space="preserve">Even if a financially successful public offering </w:t>
      </w:r>
      <w:r w:rsidR="00626CFF" w:rsidRPr="001D2B32">
        <w:rPr>
          <w:szCs w:val="22"/>
        </w:rPr>
        <w:t>can be made, it may be advisable for the issuer nonetheless to perfect a transactional exemption</w:t>
      </w:r>
    </w:p>
    <w:p w14:paraId="33011182" w14:textId="77777777" w:rsidR="00626CFF" w:rsidRPr="001D2B32" w:rsidRDefault="00626CFF" w:rsidP="00626CFF">
      <w:pPr>
        <w:pStyle w:val="ListParagraph"/>
        <w:numPr>
          <w:ilvl w:val="7"/>
          <w:numId w:val="5"/>
        </w:numPr>
        <w:rPr>
          <w:szCs w:val="22"/>
        </w:rPr>
      </w:pPr>
      <w:r w:rsidRPr="001D2B32">
        <w:rPr>
          <w:szCs w:val="22"/>
        </w:rPr>
        <w:t>Benefits of staying private:</w:t>
      </w:r>
    </w:p>
    <w:p w14:paraId="4B097434" w14:textId="77777777" w:rsidR="00626CFF" w:rsidRPr="001D2B32" w:rsidRDefault="00626CFF" w:rsidP="00626CFF">
      <w:pPr>
        <w:pStyle w:val="ListParagraph"/>
        <w:numPr>
          <w:ilvl w:val="8"/>
          <w:numId w:val="5"/>
        </w:numPr>
        <w:rPr>
          <w:szCs w:val="22"/>
        </w:rPr>
      </w:pPr>
      <w:r w:rsidRPr="001D2B32">
        <w:rPr>
          <w:szCs w:val="22"/>
        </w:rPr>
        <w:t>When you go public – you open up a lot of information to competitors</w:t>
      </w:r>
    </w:p>
    <w:p w14:paraId="44BBCFC6" w14:textId="1161D464" w:rsidR="00626CFF" w:rsidRPr="001D2B32" w:rsidRDefault="00626CFF" w:rsidP="00626CFF">
      <w:pPr>
        <w:pStyle w:val="ListParagraph"/>
        <w:numPr>
          <w:ilvl w:val="8"/>
          <w:numId w:val="5"/>
        </w:numPr>
        <w:rPr>
          <w:szCs w:val="22"/>
        </w:rPr>
      </w:pPr>
      <w:r w:rsidRPr="001D2B32">
        <w:rPr>
          <w:szCs w:val="22"/>
        </w:rPr>
        <w:t>In addition to the opening up of the company in the registration statement, it will have to fil</w:t>
      </w:r>
      <w:r w:rsidR="00D369E1" w:rsidRPr="001D2B32">
        <w:rPr>
          <w:szCs w:val="22"/>
        </w:rPr>
        <w:t>e 10ks and 10qs – at least once a</w:t>
      </w:r>
      <w:r w:rsidRPr="001D2B32">
        <w:rPr>
          <w:szCs w:val="22"/>
        </w:rPr>
        <w:t xml:space="preserve"> year.</w:t>
      </w:r>
    </w:p>
    <w:p w14:paraId="741EB372" w14:textId="77777777" w:rsidR="004C7729" w:rsidRPr="001D2B32" w:rsidRDefault="00626CFF" w:rsidP="00626CFF">
      <w:pPr>
        <w:pStyle w:val="ListParagraph"/>
        <w:numPr>
          <w:ilvl w:val="7"/>
          <w:numId w:val="5"/>
        </w:numPr>
        <w:rPr>
          <w:szCs w:val="22"/>
        </w:rPr>
      </w:pPr>
      <w:r w:rsidRPr="001D2B32">
        <w:rPr>
          <w:szCs w:val="22"/>
        </w:rPr>
        <w:t>Consequence – many of the offerings in the US are made under a transaction exemption – not public offering.</w:t>
      </w:r>
    </w:p>
    <w:p w14:paraId="3136A298" w14:textId="77777777" w:rsidR="00842E30" w:rsidRPr="001D2B32" w:rsidRDefault="00842E30" w:rsidP="00842E30">
      <w:pPr>
        <w:pStyle w:val="ListParagraph"/>
        <w:ind w:left="2880"/>
        <w:rPr>
          <w:szCs w:val="22"/>
        </w:rPr>
      </w:pPr>
    </w:p>
    <w:p w14:paraId="58D7186B" w14:textId="77777777" w:rsidR="004C7729" w:rsidRPr="001D2B32" w:rsidRDefault="004C7729" w:rsidP="004C7729">
      <w:pPr>
        <w:pStyle w:val="ListParagraph"/>
        <w:numPr>
          <w:ilvl w:val="3"/>
          <w:numId w:val="5"/>
        </w:numPr>
        <w:rPr>
          <w:b/>
          <w:szCs w:val="22"/>
        </w:rPr>
      </w:pPr>
      <w:r w:rsidRPr="001D2B32">
        <w:rPr>
          <w:b/>
          <w:szCs w:val="22"/>
        </w:rPr>
        <w:t>Exempt securities</w:t>
      </w:r>
    </w:p>
    <w:p w14:paraId="4ED0B263" w14:textId="1B28DBC7" w:rsidR="00307B80" w:rsidRPr="001D2B32" w:rsidRDefault="00D369E1" w:rsidP="004C7729">
      <w:pPr>
        <w:pStyle w:val="ListParagraph"/>
        <w:numPr>
          <w:ilvl w:val="4"/>
          <w:numId w:val="5"/>
        </w:numPr>
        <w:rPr>
          <w:szCs w:val="22"/>
        </w:rPr>
      </w:pPr>
      <w:r w:rsidRPr="001D2B32">
        <w:rPr>
          <w:szCs w:val="22"/>
        </w:rPr>
        <w:t>The</w:t>
      </w:r>
      <w:r w:rsidR="00307B80" w:rsidRPr="001D2B32">
        <w:rPr>
          <w:szCs w:val="22"/>
        </w:rPr>
        <w:t xml:space="preserve"> securities exempt from registration are specific securities or categories of securities, which are never required to be registered under § 5 – largely due to the intrinsic nature of the issuer itself. </w:t>
      </w:r>
    </w:p>
    <w:p w14:paraId="375860EC" w14:textId="77777777" w:rsidR="00307B80" w:rsidRPr="001D2B32" w:rsidRDefault="00307B80" w:rsidP="00307B80">
      <w:pPr>
        <w:pStyle w:val="ListParagraph"/>
        <w:numPr>
          <w:ilvl w:val="5"/>
          <w:numId w:val="5"/>
        </w:numPr>
        <w:rPr>
          <w:szCs w:val="22"/>
        </w:rPr>
      </w:pPr>
      <w:r w:rsidRPr="001D2B32">
        <w:rPr>
          <w:szCs w:val="22"/>
        </w:rPr>
        <w:t>Examples:</w:t>
      </w:r>
    </w:p>
    <w:p w14:paraId="548B1939" w14:textId="77777777" w:rsidR="00307B80" w:rsidRPr="001D2B32" w:rsidRDefault="00307B80" w:rsidP="00307B80">
      <w:pPr>
        <w:pStyle w:val="ListParagraph"/>
        <w:numPr>
          <w:ilvl w:val="6"/>
          <w:numId w:val="5"/>
        </w:numPr>
        <w:rPr>
          <w:szCs w:val="22"/>
        </w:rPr>
      </w:pPr>
      <w:r w:rsidRPr="001D2B32">
        <w:rPr>
          <w:szCs w:val="22"/>
        </w:rPr>
        <w:t>Commercial paper</w:t>
      </w:r>
    </w:p>
    <w:p w14:paraId="7753713A" w14:textId="77777777" w:rsidR="00307B80" w:rsidRPr="001D2B32" w:rsidRDefault="00307B80" w:rsidP="00307B80">
      <w:pPr>
        <w:pStyle w:val="ListParagraph"/>
        <w:numPr>
          <w:ilvl w:val="6"/>
          <w:numId w:val="5"/>
        </w:numPr>
        <w:rPr>
          <w:szCs w:val="22"/>
        </w:rPr>
      </w:pPr>
      <w:r w:rsidRPr="001D2B32">
        <w:rPr>
          <w:szCs w:val="22"/>
        </w:rPr>
        <w:t>Securities issued by fed gov’t</w:t>
      </w:r>
    </w:p>
    <w:p w14:paraId="572BAFE3" w14:textId="766F0ADE" w:rsidR="004C7729" w:rsidRPr="001D2B32" w:rsidRDefault="00307B80" w:rsidP="00307B80">
      <w:pPr>
        <w:pStyle w:val="ListParagraph"/>
        <w:numPr>
          <w:ilvl w:val="6"/>
          <w:numId w:val="5"/>
        </w:numPr>
        <w:rPr>
          <w:szCs w:val="22"/>
        </w:rPr>
      </w:pPr>
      <w:r w:rsidRPr="001D2B32">
        <w:rPr>
          <w:szCs w:val="22"/>
        </w:rPr>
        <w:t xml:space="preserve">Insurance company </w:t>
      </w:r>
      <w:r w:rsidR="00842E30" w:rsidRPr="001D2B32">
        <w:rPr>
          <w:szCs w:val="22"/>
        </w:rPr>
        <w:t>contracts or municipalities</w:t>
      </w:r>
    </w:p>
    <w:p w14:paraId="1D00E61B" w14:textId="7951156D" w:rsidR="00842E30" w:rsidRPr="001D2B32" w:rsidRDefault="00842E30" w:rsidP="00307B80">
      <w:pPr>
        <w:pStyle w:val="ListParagraph"/>
        <w:numPr>
          <w:ilvl w:val="6"/>
          <w:numId w:val="5"/>
        </w:numPr>
        <w:rPr>
          <w:szCs w:val="22"/>
        </w:rPr>
      </w:pPr>
      <w:r w:rsidRPr="001D2B32">
        <w:rPr>
          <w:szCs w:val="22"/>
        </w:rPr>
        <w:t>annuities</w:t>
      </w:r>
    </w:p>
    <w:p w14:paraId="4688632A" w14:textId="156E4150" w:rsidR="00842E30" w:rsidRPr="001D2B32" w:rsidRDefault="00842E30" w:rsidP="00307B80">
      <w:pPr>
        <w:pStyle w:val="ListParagraph"/>
        <w:numPr>
          <w:ilvl w:val="6"/>
          <w:numId w:val="5"/>
        </w:numPr>
        <w:rPr>
          <w:szCs w:val="22"/>
        </w:rPr>
      </w:pPr>
      <w:r w:rsidRPr="001D2B32">
        <w:rPr>
          <w:szCs w:val="22"/>
        </w:rPr>
        <w:t>charitable organization</w:t>
      </w:r>
    </w:p>
    <w:p w14:paraId="42076E02" w14:textId="77777777" w:rsidR="004C7729" w:rsidRPr="001D2B32" w:rsidRDefault="004C7729" w:rsidP="004C7729">
      <w:pPr>
        <w:pStyle w:val="ListParagraph"/>
        <w:numPr>
          <w:ilvl w:val="4"/>
          <w:numId w:val="5"/>
        </w:numPr>
        <w:rPr>
          <w:szCs w:val="22"/>
        </w:rPr>
      </w:pPr>
      <w:r w:rsidRPr="001D2B32">
        <w:rPr>
          <w:szCs w:val="22"/>
        </w:rPr>
        <w:t>May be resold free of registration burdens</w:t>
      </w:r>
    </w:p>
    <w:p w14:paraId="18086302" w14:textId="419273E0" w:rsidR="00842E30" w:rsidRPr="001D2B32" w:rsidRDefault="004C7729" w:rsidP="00842E30">
      <w:pPr>
        <w:pStyle w:val="ListParagraph"/>
        <w:numPr>
          <w:ilvl w:val="4"/>
          <w:numId w:val="5"/>
        </w:numPr>
        <w:rPr>
          <w:szCs w:val="22"/>
        </w:rPr>
      </w:pPr>
      <w:r w:rsidRPr="001D2B32">
        <w:rPr>
          <w:szCs w:val="22"/>
        </w:rPr>
        <w:t>Still subject (to varying degrees) to the antifraud provisions of both Acts</w:t>
      </w:r>
    </w:p>
    <w:p w14:paraId="14CB09A3" w14:textId="77777777" w:rsidR="00842E30" w:rsidRPr="001D2B32" w:rsidRDefault="00842E30" w:rsidP="00842E30">
      <w:pPr>
        <w:pStyle w:val="ListParagraph"/>
        <w:ind w:left="1800"/>
        <w:rPr>
          <w:szCs w:val="22"/>
        </w:rPr>
      </w:pPr>
    </w:p>
    <w:p w14:paraId="476AE5ED" w14:textId="77777777" w:rsidR="00626CFF" w:rsidRPr="001D2B32" w:rsidRDefault="00626CFF" w:rsidP="00626CFF">
      <w:pPr>
        <w:pStyle w:val="ListParagraph"/>
        <w:numPr>
          <w:ilvl w:val="0"/>
          <w:numId w:val="5"/>
        </w:numPr>
        <w:rPr>
          <w:szCs w:val="22"/>
        </w:rPr>
      </w:pPr>
      <w:r w:rsidRPr="001D2B32">
        <w:rPr>
          <w:szCs w:val="22"/>
        </w:rPr>
        <w:t>Intrastate Offering Exemption:</w:t>
      </w:r>
    </w:p>
    <w:p w14:paraId="6B039933" w14:textId="77777777" w:rsidR="00954521" w:rsidRPr="001D2B32" w:rsidRDefault="00954521" w:rsidP="00626CFF">
      <w:pPr>
        <w:pStyle w:val="ListParagraph"/>
        <w:numPr>
          <w:ilvl w:val="1"/>
          <w:numId w:val="5"/>
        </w:numPr>
        <w:rPr>
          <w:szCs w:val="22"/>
        </w:rPr>
      </w:pPr>
      <w:r w:rsidRPr="001D2B32">
        <w:rPr>
          <w:b/>
          <w:szCs w:val="22"/>
        </w:rPr>
        <w:t>§ 3(a)(11)</w:t>
      </w:r>
      <w:r w:rsidRPr="001D2B32">
        <w:rPr>
          <w:szCs w:val="22"/>
        </w:rPr>
        <w:t xml:space="preserve"> of the ’33 Securities Act:</w:t>
      </w:r>
    </w:p>
    <w:p w14:paraId="04192D25" w14:textId="77777777" w:rsidR="00954521" w:rsidRPr="001D2B32" w:rsidRDefault="00954521" w:rsidP="00954521">
      <w:pPr>
        <w:pStyle w:val="ListParagraph"/>
        <w:numPr>
          <w:ilvl w:val="2"/>
          <w:numId w:val="5"/>
        </w:numPr>
        <w:rPr>
          <w:szCs w:val="22"/>
        </w:rPr>
      </w:pPr>
      <w:r w:rsidRPr="001D2B32">
        <w:rPr>
          <w:szCs w:val="22"/>
        </w:rPr>
        <w:t>“Any security which is a part of an issue offered and sold only to persons resident within a single State or Territory, where the issuer of such security is a person resident and doing business within, or if a corporation, incorporated by and doing business within, such State or Territory….” Is exempt.</w:t>
      </w:r>
    </w:p>
    <w:p w14:paraId="54E5A268" w14:textId="4F2F7736" w:rsidR="00954521" w:rsidRPr="001D2B32" w:rsidRDefault="00954521" w:rsidP="00954521">
      <w:pPr>
        <w:pStyle w:val="ListParagraph"/>
        <w:numPr>
          <w:ilvl w:val="2"/>
          <w:numId w:val="5"/>
        </w:numPr>
        <w:rPr>
          <w:szCs w:val="22"/>
        </w:rPr>
      </w:pPr>
      <w:r w:rsidRPr="001D2B32">
        <w:rPr>
          <w:szCs w:val="22"/>
        </w:rPr>
        <w:lastRenderedPageBreak/>
        <w:t>Even though § 3 says “exempt securities” – this is a transactional exemption</w:t>
      </w:r>
      <w:r w:rsidR="00842E30" w:rsidRPr="001D2B32">
        <w:rPr>
          <w:szCs w:val="22"/>
        </w:rPr>
        <w:t xml:space="preserve">: functions like §4 exemptions </w:t>
      </w:r>
    </w:p>
    <w:p w14:paraId="587DD57D" w14:textId="2CD2E944" w:rsidR="00842E30" w:rsidRPr="001D2B32" w:rsidRDefault="00842E30" w:rsidP="00842E30">
      <w:pPr>
        <w:pStyle w:val="ListParagraph"/>
        <w:numPr>
          <w:ilvl w:val="3"/>
          <w:numId w:val="5"/>
        </w:numPr>
        <w:rPr>
          <w:szCs w:val="22"/>
        </w:rPr>
      </w:pPr>
      <w:r w:rsidRPr="001D2B32">
        <w:rPr>
          <w:szCs w:val="22"/>
        </w:rPr>
        <w:t>no registration, but anti-fraud provisions still apply</w:t>
      </w:r>
    </w:p>
    <w:p w14:paraId="464A5605" w14:textId="324B9B50" w:rsidR="00842E30" w:rsidRPr="001D2B32" w:rsidRDefault="00842E30" w:rsidP="00842E30">
      <w:pPr>
        <w:pStyle w:val="ListParagraph"/>
        <w:numPr>
          <w:ilvl w:val="3"/>
          <w:numId w:val="5"/>
        </w:numPr>
        <w:rPr>
          <w:szCs w:val="22"/>
        </w:rPr>
      </w:pPr>
      <w:r w:rsidRPr="001D2B32">
        <w:rPr>
          <w:szCs w:val="22"/>
        </w:rPr>
        <w:t>resales need their own exemption</w:t>
      </w:r>
    </w:p>
    <w:p w14:paraId="089451F1" w14:textId="77777777" w:rsidR="00954521" w:rsidRPr="001D2B32" w:rsidRDefault="00954521" w:rsidP="00954521">
      <w:pPr>
        <w:pStyle w:val="ListParagraph"/>
        <w:numPr>
          <w:ilvl w:val="2"/>
          <w:numId w:val="5"/>
        </w:numPr>
        <w:rPr>
          <w:szCs w:val="22"/>
        </w:rPr>
      </w:pPr>
      <w:r w:rsidRPr="001D2B32">
        <w:rPr>
          <w:szCs w:val="22"/>
        </w:rPr>
        <w:t xml:space="preserve">The entire issue of securities must be </w:t>
      </w:r>
      <w:r w:rsidRPr="001D2B32">
        <w:rPr>
          <w:i/>
          <w:szCs w:val="22"/>
        </w:rPr>
        <w:t xml:space="preserve">offered and sold exclusively </w:t>
      </w:r>
      <w:r w:rsidRPr="001D2B32">
        <w:rPr>
          <w:szCs w:val="22"/>
        </w:rPr>
        <w:t>to residents of the state in question.</w:t>
      </w:r>
    </w:p>
    <w:p w14:paraId="15F72EAF" w14:textId="7F4D6DE5" w:rsidR="00842E30" w:rsidRPr="001D2B32" w:rsidRDefault="00842E30" w:rsidP="00842E30">
      <w:pPr>
        <w:pStyle w:val="ListParagraph"/>
        <w:numPr>
          <w:ilvl w:val="2"/>
          <w:numId w:val="5"/>
        </w:numPr>
        <w:rPr>
          <w:szCs w:val="22"/>
        </w:rPr>
      </w:pPr>
      <w:r w:rsidRPr="001D2B32">
        <w:rPr>
          <w:szCs w:val="22"/>
        </w:rPr>
        <w:t>No monetary ceiling on how much you can raise through this exemption.</w:t>
      </w:r>
    </w:p>
    <w:p w14:paraId="3D183C14" w14:textId="77777777" w:rsidR="00954521" w:rsidRPr="001D2B32" w:rsidRDefault="00954521" w:rsidP="00954521">
      <w:pPr>
        <w:pStyle w:val="ListParagraph"/>
        <w:numPr>
          <w:ilvl w:val="2"/>
          <w:numId w:val="5"/>
        </w:numPr>
        <w:rPr>
          <w:szCs w:val="22"/>
        </w:rPr>
      </w:pPr>
      <w:r w:rsidRPr="001D2B32">
        <w:rPr>
          <w:szCs w:val="22"/>
        </w:rPr>
        <w:t>Policy reasons:</w:t>
      </w:r>
    </w:p>
    <w:p w14:paraId="65C5A793" w14:textId="77777777" w:rsidR="00954521" w:rsidRPr="001D2B32" w:rsidRDefault="00954521" w:rsidP="00954521">
      <w:pPr>
        <w:pStyle w:val="ListParagraph"/>
        <w:numPr>
          <w:ilvl w:val="3"/>
          <w:numId w:val="5"/>
        </w:numPr>
        <w:rPr>
          <w:szCs w:val="22"/>
        </w:rPr>
      </w:pPr>
      <w:r w:rsidRPr="001D2B32">
        <w:rPr>
          <w:szCs w:val="22"/>
        </w:rPr>
        <w:t>Typically dealing with small companies that couldn’t afford costs of registration and it’s less of a concern on a national level</w:t>
      </w:r>
    </w:p>
    <w:p w14:paraId="6ABAAA36" w14:textId="77777777" w:rsidR="00042D61" w:rsidRPr="001D2B32" w:rsidRDefault="00042D61" w:rsidP="00954521">
      <w:pPr>
        <w:pStyle w:val="ListParagraph"/>
        <w:numPr>
          <w:ilvl w:val="3"/>
          <w:numId w:val="5"/>
        </w:numPr>
        <w:rPr>
          <w:szCs w:val="22"/>
        </w:rPr>
      </w:pPr>
      <w:r w:rsidRPr="001D2B32">
        <w:rPr>
          <w:szCs w:val="22"/>
        </w:rPr>
        <w:t>The local character – the idea that t</w:t>
      </w:r>
      <w:r w:rsidR="00954521" w:rsidRPr="001D2B32">
        <w:rPr>
          <w:szCs w:val="22"/>
        </w:rPr>
        <w:t>he residents probably have more familiarity with local businesses</w:t>
      </w:r>
    </w:p>
    <w:p w14:paraId="021DE3D3" w14:textId="77777777" w:rsidR="00042D61" w:rsidRPr="001D2B32" w:rsidRDefault="00954521" w:rsidP="00954521">
      <w:pPr>
        <w:pStyle w:val="ListParagraph"/>
        <w:numPr>
          <w:ilvl w:val="3"/>
          <w:numId w:val="5"/>
        </w:numPr>
        <w:rPr>
          <w:szCs w:val="22"/>
        </w:rPr>
      </w:pPr>
      <w:r w:rsidRPr="001D2B32">
        <w:rPr>
          <w:szCs w:val="22"/>
        </w:rPr>
        <w:t xml:space="preserve">States are well-equipped to handle intrastate offerings </w:t>
      </w:r>
    </w:p>
    <w:p w14:paraId="4FB9B9EB" w14:textId="77777777" w:rsidR="00042D61" w:rsidRPr="001D2B32" w:rsidRDefault="00042D61" w:rsidP="00954521">
      <w:pPr>
        <w:pStyle w:val="ListParagraph"/>
        <w:numPr>
          <w:ilvl w:val="3"/>
          <w:numId w:val="5"/>
        </w:numPr>
        <w:rPr>
          <w:szCs w:val="22"/>
        </w:rPr>
      </w:pPr>
      <w:r w:rsidRPr="001D2B32">
        <w:rPr>
          <w:i/>
          <w:szCs w:val="22"/>
        </w:rPr>
        <w:t>Questionable if this is still true today</w:t>
      </w:r>
      <w:r w:rsidRPr="001D2B32">
        <w:rPr>
          <w:szCs w:val="22"/>
        </w:rPr>
        <w:t>:</w:t>
      </w:r>
    </w:p>
    <w:p w14:paraId="231E42EB" w14:textId="77777777" w:rsidR="00042D61" w:rsidRPr="001D2B32" w:rsidRDefault="00042D61" w:rsidP="00042D61">
      <w:pPr>
        <w:pStyle w:val="ListParagraph"/>
        <w:numPr>
          <w:ilvl w:val="4"/>
          <w:numId w:val="5"/>
        </w:numPr>
        <w:rPr>
          <w:szCs w:val="22"/>
        </w:rPr>
      </w:pPr>
      <w:r w:rsidRPr="001D2B32">
        <w:rPr>
          <w:szCs w:val="22"/>
        </w:rPr>
        <w:t xml:space="preserve">Vastness of the certain states – intrastate offerings are no longer necessarily small.  </w:t>
      </w:r>
    </w:p>
    <w:p w14:paraId="5AF9F3FB" w14:textId="77777777" w:rsidR="008D322F" w:rsidRPr="001D2B32" w:rsidRDefault="00042D61" w:rsidP="00042D61">
      <w:pPr>
        <w:pStyle w:val="ListParagraph"/>
        <w:numPr>
          <w:ilvl w:val="4"/>
          <w:numId w:val="5"/>
        </w:numPr>
        <w:rPr>
          <w:szCs w:val="22"/>
        </w:rPr>
      </w:pPr>
      <w:r w:rsidRPr="001D2B32">
        <w:rPr>
          <w:szCs w:val="22"/>
        </w:rPr>
        <w:t>Communication – reality of investing is that you get hooked on interstate commerce every time you use the cell phone.  This satisfies the interstate commerce component</w:t>
      </w:r>
    </w:p>
    <w:p w14:paraId="4073FE2B" w14:textId="77777777" w:rsidR="00042D61" w:rsidRPr="001D2B32" w:rsidRDefault="00042D61" w:rsidP="00042D61">
      <w:pPr>
        <w:pStyle w:val="ListParagraph"/>
        <w:numPr>
          <w:ilvl w:val="1"/>
          <w:numId w:val="5"/>
        </w:numPr>
        <w:rPr>
          <w:szCs w:val="22"/>
        </w:rPr>
      </w:pPr>
      <w:r w:rsidRPr="001D2B32">
        <w:rPr>
          <w:szCs w:val="22"/>
        </w:rPr>
        <w:t>Issues:</w:t>
      </w:r>
    </w:p>
    <w:p w14:paraId="3CEA84CC" w14:textId="77777777" w:rsidR="00042D61" w:rsidRPr="001D2B32" w:rsidRDefault="00042D61" w:rsidP="00042D61">
      <w:pPr>
        <w:pStyle w:val="ListParagraph"/>
        <w:numPr>
          <w:ilvl w:val="2"/>
          <w:numId w:val="5"/>
        </w:numPr>
        <w:rPr>
          <w:szCs w:val="22"/>
        </w:rPr>
      </w:pPr>
      <w:r w:rsidRPr="001D2B32">
        <w:rPr>
          <w:szCs w:val="22"/>
          <w:u w:val="single"/>
        </w:rPr>
        <w:t>“Whole issue”</w:t>
      </w:r>
      <w:r w:rsidR="00B7163B" w:rsidRPr="001D2B32">
        <w:rPr>
          <w:rStyle w:val="FootnoteReference"/>
          <w:szCs w:val="22"/>
        </w:rPr>
        <w:footnoteReference w:id="6"/>
      </w:r>
    </w:p>
    <w:p w14:paraId="0BF56366" w14:textId="3B2C731E" w:rsidR="00042D61" w:rsidRPr="001D2B32" w:rsidRDefault="00042D61" w:rsidP="00042D61">
      <w:pPr>
        <w:pStyle w:val="ListParagraph"/>
        <w:numPr>
          <w:ilvl w:val="3"/>
          <w:numId w:val="5"/>
        </w:numPr>
        <w:rPr>
          <w:szCs w:val="22"/>
        </w:rPr>
      </w:pPr>
      <w:r w:rsidRPr="001D2B32">
        <w:rPr>
          <w:szCs w:val="22"/>
        </w:rPr>
        <w:t xml:space="preserve">The </w:t>
      </w:r>
      <w:r w:rsidRPr="001D2B32">
        <w:rPr>
          <w:i/>
          <w:szCs w:val="22"/>
        </w:rPr>
        <w:t>whole issue</w:t>
      </w:r>
      <w:r w:rsidRPr="001D2B32">
        <w:rPr>
          <w:szCs w:val="22"/>
        </w:rPr>
        <w:t xml:space="preserve"> must be </w:t>
      </w:r>
      <w:r w:rsidR="00E064FB" w:rsidRPr="001D2B32">
        <w:rPr>
          <w:szCs w:val="22"/>
        </w:rPr>
        <w:t>offered</w:t>
      </w:r>
      <w:r w:rsidRPr="001D2B32">
        <w:rPr>
          <w:szCs w:val="22"/>
        </w:rPr>
        <w:t xml:space="preserve"> exclusively to residents of the state in question.  Whether it is part of an issue, that is, whether it is an integrated part of an offering previously made or proposed to be made, is a question of fact and depends essentially upon whether the offerings are a related part of a plan or program.</w:t>
      </w:r>
    </w:p>
    <w:p w14:paraId="5FF2F900" w14:textId="4748BD2E" w:rsidR="00042D61" w:rsidRPr="001D2B32" w:rsidRDefault="00E064FB" w:rsidP="00042D61">
      <w:pPr>
        <w:pStyle w:val="ListParagraph"/>
        <w:numPr>
          <w:ilvl w:val="3"/>
          <w:numId w:val="5"/>
        </w:numPr>
        <w:rPr>
          <w:szCs w:val="22"/>
        </w:rPr>
      </w:pPr>
      <w:r w:rsidRPr="001D2B32">
        <w:rPr>
          <w:szCs w:val="22"/>
        </w:rPr>
        <w:t>**</w:t>
      </w:r>
      <w:r w:rsidR="00042D61" w:rsidRPr="001D2B32">
        <w:rPr>
          <w:szCs w:val="22"/>
        </w:rPr>
        <w:t xml:space="preserve">a later offering of a stock </w:t>
      </w:r>
      <w:r w:rsidRPr="001D2B32">
        <w:rPr>
          <w:szCs w:val="22"/>
        </w:rPr>
        <w:t xml:space="preserve">that </w:t>
      </w:r>
      <w:r w:rsidR="00042D61" w:rsidRPr="001D2B32">
        <w:rPr>
          <w:szCs w:val="22"/>
        </w:rPr>
        <w:t xml:space="preserve">can be linked may </w:t>
      </w:r>
      <w:r w:rsidRPr="001D2B32">
        <w:rPr>
          <w:szCs w:val="22"/>
        </w:rPr>
        <w:t>blow</w:t>
      </w:r>
      <w:r w:rsidR="00042D61" w:rsidRPr="001D2B32">
        <w:rPr>
          <w:szCs w:val="22"/>
        </w:rPr>
        <w:t xml:space="preserve"> the earlier transaction exemption of an intrastate offering</w:t>
      </w:r>
    </w:p>
    <w:p w14:paraId="074750A4" w14:textId="77777777" w:rsidR="00042D61" w:rsidRPr="001D2B32" w:rsidRDefault="00042D61" w:rsidP="00042D61">
      <w:pPr>
        <w:pStyle w:val="ListParagraph"/>
        <w:numPr>
          <w:ilvl w:val="2"/>
          <w:numId w:val="5"/>
        </w:numPr>
        <w:rPr>
          <w:szCs w:val="22"/>
          <w:u w:val="single"/>
        </w:rPr>
      </w:pPr>
      <w:r w:rsidRPr="001D2B32">
        <w:rPr>
          <w:szCs w:val="22"/>
          <w:u w:val="single"/>
        </w:rPr>
        <w:t>What is residence?</w:t>
      </w:r>
    </w:p>
    <w:p w14:paraId="55ED5CAC" w14:textId="0BFF76BB" w:rsidR="00042D61" w:rsidRPr="001D2B32" w:rsidRDefault="00042D61" w:rsidP="00042D61">
      <w:pPr>
        <w:pStyle w:val="ListParagraph"/>
        <w:numPr>
          <w:ilvl w:val="3"/>
          <w:numId w:val="5"/>
        </w:numPr>
        <w:rPr>
          <w:szCs w:val="22"/>
        </w:rPr>
      </w:pPr>
      <w:r w:rsidRPr="001D2B32">
        <w:rPr>
          <w:szCs w:val="22"/>
        </w:rPr>
        <w:t xml:space="preserve">§ 3(a)(11) requires that the entire </w:t>
      </w:r>
      <w:r w:rsidR="00E064FB" w:rsidRPr="001D2B32">
        <w:rPr>
          <w:szCs w:val="22"/>
        </w:rPr>
        <w:t>offering</w:t>
      </w:r>
      <w:r w:rsidRPr="001D2B32">
        <w:rPr>
          <w:szCs w:val="22"/>
        </w:rPr>
        <w:t xml:space="preserve"> be </w:t>
      </w:r>
      <w:r w:rsidRPr="001D2B32">
        <w:rPr>
          <w:i/>
          <w:szCs w:val="22"/>
        </w:rPr>
        <w:t>confined to a single state</w:t>
      </w:r>
      <w:r w:rsidRPr="001D2B32">
        <w:rPr>
          <w:szCs w:val="22"/>
        </w:rPr>
        <w:t xml:space="preserve"> in which the issuer, the offerees, and the purchasers are residents</w:t>
      </w:r>
    </w:p>
    <w:p w14:paraId="0E091C10" w14:textId="77777777" w:rsidR="00B7163B" w:rsidRPr="001D2B32" w:rsidRDefault="00042D61" w:rsidP="00042D61">
      <w:pPr>
        <w:pStyle w:val="ListParagraph"/>
        <w:numPr>
          <w:ilvl w:val="3"/>
          <w:numId w:val="5"/>
        </w:numPr>
        <w:rPr>
          <w:szCs w:val="22"/>
        </w:rPr>
      </w:pPr>
      <w:r w:rsidRPr="001D2B32">
        <w:rPr>
          <w:szCs w:val="22"/>
        </w:rPr>
        <w:t>Mere presence in the state is not enough to constitute residence (e.g., military personnel at a military post)</w:t>
      </w:r>
    </w:p>
    <w:p w14:paraId="0E8642AB" w14:textId="77777777" w:rsidR="00042D61" w:rsidRPr="001D2B32" w:rsidRDefault="00B7163B" w:rsidP="00B7163B">
      <w:pPr>
        <w:pStyle w:val="ListParagraph"/>
        <w:numPr>
          <w:ilvl w:val="4"/>
          <w:numId w:val="5"/>
        </w:numPr>
        <w:rPr>
          <w:szCs w:val="22"/>
        </w:rPr>
      </w:pPr>
      <w:r w:rsidRPr="001D2B32">
        <w:rPr>
          <w:szCs w:val="22"/>
        </w:rPr>
        <w:t>SEC has historically defined “residence” to be similar to that of “domicile” which looks to the state of mind of the offeree.  This subjective standard has often been criticized for its uncertainty.</w:t>
      </w:r>
    </w:p>
    <w:p w14:paraId="4FB85E15" w14:textId="77777777" w:rsidR="00C53FF3" w:rsidRPr="001D2B32" w:rsidRDefault="00042D61" w:rsidP="00042D61">
      <w:pPr>
        <w:pStyle w:val="ListParagraph"/>
        <w:numPr>
          <w:ilvl w:val="3"/>
          <w:numId w:val="5"/>
        </w:numPr>
        <w:rPr>
          <w:szCs w:val="22"/>
        </w:rPr>
      </w:pPr>
      <w:r w:rsidRPr="001D2B32">
        <w:rPr>
          <w:szCs w:val="22"/>
        </w:rPr>
        <w:t xml:space="preserve">An </w:t>
      </w:r>
      <w:r w:rsidRPr="001D2B32">
        <w:rPr>
          <w:i/>
          <w:szCs w:val="22"/>
        </w:rPr>
        <w:t>offering</w:t>
      </w:r>
      <w:r w:rsidRPr="001D2B32">
        <w:rPr>
          <w:szCs w:val="22"/>
        </w:rPr>
        <w:t xml:space="preserve"> may be so large that its success as a local offering appears doubtful from the outset</w:t>
      </w:r>
      <w:r w:rsidR="00C53FF3" w:rsidRPr="001D2B32">
        <w:rPr>
          <w:szCs w:val="22"/>
        </w:rPr>
        <w:t>.</w:t>
      </w:r>
    </w:p>
    <w:p w14:paraId="6EFE1BCD" w14:textId="11D6426D" w:rsidR="00042D61" w:rsidRPr="001D2B32" w:rsidRDefault="00C53FF3" w:rsidP="00C53FF3">
      <w:pPr>
        <w:pStyle w:val="ListParagraph"/>
        <w:numPr>
          <w:ilvl w:val="4"/>
          <w:numId w:val="5"/>
        </w:numPr>
        <w:rPr>
          <w:szCs w:val="22"/>
        </w:rPr>
      </w:pPr>
      <w:r w:rsidRPr="001D2B32">
        <w:rPr>
          <w:szCs w:val="22"/>
        </w:rPr>
        <w:t xml:space="preserve">Even offering to someone, </w:t>
      </w:r>
      <w:r w:rsidRPr="001D2B32">
        <w:rPr>
          <w:szCs w:val="22"/>
          <w:u w:val="single"/>
        </w:rPr>
        <w:t>one person</w:t>
      </w:r>
      <w:r w:rsidRPr="001D2B32">
        <w:rPr>
          <w:szCs w:val="22"/>
        </w:rPr>
        <w:t xml:space="preserve"> who is not a resident disqualifies you from an exemption.  </w:t>
      </w:r>
      <w:r w:rsidRPr="001D2B32">
        <w:rPr>
          <w:b/>
          <w:szCs w:val="22"/>
        </w:rPr>
        <w:t>Problem 5-1</w:t>
      </w:r>
      <w:r w:rsidR="00E064FB" w:rsidRPr="001D2B32">
        <w:rPr>
          <w:szCs w:val="22"/>
        </w:rPr>
        <w:t>, Mass doctors, but could live elsewhere: NY, Rhode Island, etc.</w:t>
      </w:r>
    </w:p>
    <w:p w14:paraId="58163445" w14:textId="77777777" w:rsidR="00042D61" w:rsidRPr="001D2B32" w:rsidRDefault="00042D61" w:rsidP="00346A4A">
      <w:pPr>
        <w:pStyle w:val="ListParagraph"/>
        <w:numPr>
          <w:ilvl w:val="3"/>
          <w:numId w:val="5"/>
        </w:numPr>
        <w:rPr>
          <w:szCs w:val="22"/>
        </w:rPr>
      </w:pPr>
      <w:r w:rsidRPr="001D2B32">
        <w:rPr>
          <w:szCs w:val="22"/>
        </w:rPr>
        <w:t>Don’t rely on agreements not to resell to non-residents, if they do, you could still lose the exemption</w:t>
      </w:r>
    </w:p>
    <w:p w14:paraId="66E02CA8" w14:textId="77777777" w:rsidR="00346A4A" w:rsidRPr="001D2B32" w:rsidRDefault="00042D61" w:rsidP="00042D61">
      <w:pPr>
        <w:pStyle w:val="ListParagraph"/>
        <w:numPr>
          <w:ilvl w:val="2"/>
          <w:numId w:val="5"/>
        </w:numPr>
        <w:rPr>
          <w:szCs w:val="22"/>
        </w:rPr>
      </w:pPr>
      <w:r w:rsidRPr="001D2B32">
        <w:rPr>
          <w:szCs w:val="22"/>
          <w:u w:val="single"/>
        </w:rPr>
        <w:t>What is doing business within the state?</w:t>
      </w:r>
      <w:r w:rsidR="00406C58" w:rsidRPr="001D2B32">
        <w:rPr>
          <w:szCs w:val="22"/>
        </w:rPr>
        <w:t xml:space="preserve">  </w:t>
      </w:r>
      <w:r w:rsidR="00406C58" w:rsidRPr="001D2B32">
        <w:rPr>
          <w:b/>
          <w:szCs w:val="22"/>
        </w:rPr>
        <w:t>Problem 5-2</w:t>
      </w:r>
      <w:r w:rsidR="00406C58" w:rsidRPr="001D2B32">
        <w:rPr>
          <w:szCs w:val="22"/>
        </w:rPr>
        <w:t>.</w:t>
      </w:r>
    </w:p>
    <w:p w14:paraId="411E10F5" w14:textId="77777777" w:rsidR="00346A4A" w:rsidRPr="001D2B32" w:rsidRDefault="00346A4A" w:rsidP="00346A4A">
      <w:pPr>
        <w:pStyle w:val="ListParagraph"/>
        <w:numPr>
          <w:ilvl w:val="3"/>
          <w:numId w:val="5"/>
        </w:numPr>
        <w:rPr>
          <w:szCs w:val="22"/>
        </w:rPr>
      </w:pPr>
      <w:r w:rsidRPr="001D2B32">
        <w:rPr>
          <w:szCs w:val="22"/>
        </w:rPr>
        <w:t xml:space="preserve">Can only be satisfied by the performance of </w:t>
      </w:r>
      <w:r w:rsidRPr="001D2B32">
        <w:rPr>
          <w:i/>
          <w:szCs w:val="22"/>
        </w:rPr>
        <w:t xml:space="preserve">substantial </w:t>
      </w:r>
      <w:r w:rsidRPr="001D2B32">
        <w:rPr>
          <w:szCs w:val="22"/>
        </w:rPr>
        <w:t xml:space="preserve">operational activities in the state of incorporation.  </w:t>
      </w:r>
    </w:p>
    <w:p w14:paraId="397D5E5F" w14:textId="77777777" w:rsidR="00346A4A" w:rsidRPr="001D2B32" w:rsidRDefault="00346A4A" w:rsidP="00346A4A">
      <w:pPr>
        <w:pStyle w:val="ListParagraph"/>
        <w:numPr>
          <w:ilvl w:val="4"/>
          <w:numId w:val="5"/>
        </w:numPr>
        <w:rPr>
          <w:szCs w:val="22"/>
        </w:rPr>
      </w:pPr>
      <w:r w:rsidRPr="001D2B32">
        <w:rPr>
          <w:szCs w:val="22"/>
        </w:rPr>
        <w:t>The issuer must be incorporated in that state.</w:t>
      </w:r>
    </w:p>
    <w:p w14:paraId="199A3469" w14:textId="77777777" w:rsidR="00406C58" w:rsidRPr="001D2B32" w:rsidRDefault="00346A4A" w:rsidP="00346A4A">
      <w:pPr>
        <w:pStyle w:val="ListParagraph"/>
        <w:numPr>
          <w:ilvl w:val="4"/>
          <w:numId w:val="5"/>
        </w:numPr>
        <w:rPr>
          <w:szCs w:val="22"/>
        </w:rPr>
      </w:pPr>
      <w:r w:rsidRPr="001D2B32">
        <w:rPr>
          <w:szCs w:val="22"/>
        </w:rPr>
        <w:t>“Doing business” means substantial – and not necessarily exclusive.</w:t>
      </w:r>
    </w:p>
    <w:p w14:paraId="4BD96813" w14:textId="77777777" w:rsidR="00406C58" w:rsidRPr="001D2B32" w:rsidRDefault="00406C58" w:rsidP="00346A4A">
      <w:pPr>
        <w:pStyle w:val="ListParagraph"/>
        <w:numPr>
          <w:ilvl w:val="4"/>
          <w:numId w:val="5"/>
        </w:numPr>
        <w:rPr>
          <w:szCs w:val="22"/>
        </w:rPr>
      </w:pPr>
      <w:r w:rsidRPr="001D2B32">
        <w:rPr>
          <w:szCs w:val="22"/>
        </w:rPr>
        <w:lastRenderedPageBreak/>
        <w:t>Doing business means income producing operations</w:t>
      </w:r>
    </w:p>
    <w:p w14:paraId="6E7A8920" w14:textId="77777777" w:rsidR="00346A4A" w:rsidRPr="001D2B32" w:rsidRDefault="00406C58" w:rsidP="00406C58">
      <w:pPr>
        <w:pStyle w:val="ListParagraph"/>
        <w:numPr>
          <w:ilvl w:val="5"/>
          <w:numId w:val="5"/>
        </w:numPr>
        <w:rPr>
          <w:szCs w:val="22"/>
        </w:rPr>
      </w:pPr>
      <w:r w:rsidRPr="001D2B32">
        <w:rPr>
          <w:i/>
          <w:szCs w:val="22"/>
        </w:rPr>
        <w:t>See Chapman</w:t>
      </w:r>
      <w:r w:rsidRPr="001D2B32">
        <w:rPr>
          <w:szCs w:val="22"/>
        </w:rPr>
        <w:t xml:space="preserve"> – where the income producing operations are located outside the jrd of Michigan Commission – even though the books and audits are located in the state of MI. </w:t>
      </w:r>
    </w:p>
    <w:p w14:paraId="6DEB83DD" w14:textId="77777777" w:rsidR="00346A4A" w:rsidRPr="001D2B32" w:rsidRDefault="00346A4A" w:rsidP="00346A4A">
      <w:pPr>
        <w:pStyle w:val="ListParagraph"/>
        <w:numPr>
          <w:ilvl w:val="3"/>
          <w:numId w:val="5"/>
        </w:numPr>
        <w:rPr>
          <w:szCs w:val="22"/>
        </w:rPr>
      </w:pPr>
      <w:r w:rsidRPr="001D2B32">
        <w:rPr>
          <w:szCs w:val="22"/>
        </w:rPr>
        <w:t>If the proceeds of the offering are to be used primarily for the purpose of a new business conducted outside of the state of incorporation and unrelated to some incidental business locally conducted, the exemption should not be relied upon.</w:t>
      </w:r>
    </w:p>
    <w:p w14:paraId="7F2E9D35" w14:textId="77777777" w:rsidR="00042D61" w:rsidRPr="001D2B32" w:rsidRDefault="00346A4A" w:rsidP="00346A4A">
      <w:pPr>
        <w:pStyle w:val="ListParagraph"/>
        <w:numPr>
          <w:ilvl w:val="3"/>
          <w:numId w:val="5"/>
        </w:numPr>
        <w:rPr>
          <w:szCs w:val="22"/>
        </w:rPr>
      </w:pPr>
      <w:r w:rsidRPr="001D2B32">
        <w:rPr>
          <w:szCs w:val="22"/>
        </w:rPr>
        <w:t>Residence of the underwriter or dealer does not matter</w:t>
      </w:r>
    </w:p>
    <w:p w14:paraId="3A51F80F" w14:textId="77777777" w:rsidR="00346A4A" w:rsidRPr="001D2B32" w:rsidRDefault="00042D61" w:rsidP="00042D61">
      <w:pPr>
        <w:pStyle w:val="ListParagraph"/>
        <w:numPr>
          <w:ilvl w:val="2"/>
          <w:numId w:val="5"/>
        </w:numPr>
        <w:rPr>
          <w:szCs w:val="22"/>
        </w:rPr>
      </w:pPr>
      <w:r w:rsidRPr="001D2B32">
        <w:rPr>
          <w:szCs w:val="22"/>
          <w:u w:val="single"/>
        </w:rPr>
        <w:t xml:space="preserve">When do securities come </w:t>
      </w:r>
      <w:r w:rsidR="00346A4A" w:rsidRPr="001D2B32">
        <w:rPr>
          <w:szCs w:val="22"/>
          <w:u w:val="single"/>
        </w:rPr>
        <w:t>to</w:t>
      </w:r>
      <w:r w:rsidRPr="001D2B32">
        <w:rPr>
          <w:szCs w:val="22"/>
          <w:u w:val="single"/>
        </w:rPr>
        <w:t xml:space="preserve"> rest?</w:t>
      </w:r>
      <w:r w:rsidR="00346A4A" w:rsidRPr="001D2B32">
        <w:rPr>
          <w:szCs w:val="22"/>
        </w:rPr>
        <w:t xml:space="preserve">  </w:t>
      </w:r>
      <w:r w:rsidR="00346A4A" w:rsidRPr="001D2B32">
        <w:rPr>
          <w:b/>
          <w:szCs w:val="22"/>
        </w:rPr>
        <w:t>Issue of resales</w:t>
      </w:r>
    </w:p>
    <w:p w14:paraId="75A63063" w14:textId="33613081" w:rsidR="00C27BE2" w:rsidRPr="001D2B32" w:rsidRDefault="00346A4A" w:rsidP="00346A4A">
      <w:pPr>
        <w:pStyle w:val="ListParagraph"/>
        <w:numPr>
          <w:ilvl w:val="3"/>
          <w:numId w:val="5"/>
        </w:numPr>
        <w:rPr>
          <w:szCs w:val="22"/>
        </w:rPr>
      </w:pPr>
      <w:r w:rsidRPr="001D2B32">
        <w:rPr>
          <w:szCs w:val="22"/>
        </w:rPr>
        <w:t>Persons who purchased for resale cannot sell to a nonresident during the</w:t>
      </w:r>
      <w:r w:rsidR="00C27BE2" w:rsidRPr="001D2B32">
        <w:rPr>
          <w:szCs w:val="22"/>
        </w:rPr>
        <w:t xml:space="preserve"> distribution;</w:t>
      </w:r>
      <w:r w:rsidRPr="001D2B32">
        <w:rPr>
          <w:szCs w:val="22"/>
        </w:rPr>
        <w:t xml:space="preserve"> it </w:t>
      </w:r>
      <w:r w:rsidR="00E064FB" w:rsidRPr="001D2B32">
        <w:rPr>
          <w:szCs w:val="22"/>
        </w:rPr>
        <w:t>blows</w:t>
      </w:r>
      <w:r w:rsidRPr="001D2B32">
        <w:rPr>
          <w:szCs w:val="22"/>
        </w:rPr>
        <w:t xml:space="preserve"> the exemption.</w:t>
      </w:r>
      <w:r w:rsidR="00C27BE2" w:rsidRPr="001D2B32">
        <w:rPr>
          <w:szCs w:val="22"/>
        </w:rPr>
        <w:t xml:space="preserve"> </w:t>
      </w:r>
    </w:p>
    <w:p w14:paraId="039B371C" w14:textId="77777777" w:rsidR="00346A4A" w:rsidRPr="001D2B32" w:rsidRDefault="00C27BE2" w:rsidP="00C27BE2">
      <w:pPr>
        <w:pStyle w:val="ListParagraph"/>
        <w:numPr>
          <w:ilvl w:val="4"/>
          <w:numId w:val="5"/>
        </w:numPr>
        <w:rPr>
          <w:szCs w:val="22"/>
        </w:rPr>
      </w:pPr>
      <w:r w:rsidRPr="001D2B32">
        <w:rPr>
          <w:i/>
          <w:szCs w:val="22"/>
          <w:u w:val="single"/>
        </w:rPr>
        <w:t>Minnesota release</w:t>
      </w:r>
      <w:r w:rsidRPr="001D2B32">
        <w:rPr>
          <w:szCs w:val="22"/>
        </w:rPr>
        <w:t xml:space="preserve">: The intrastate exemption is not available </w:t>
      </w:r>
      <w:r w:rsidR="008D322F" w:rsidRPr="001D2B32">
        <w:rPr>
          <w:szCs w:val="22"/>
        </w:rPr>
        <w:t>to</w:t>
      </w:r>
      <w:r w:rsidRPr="001D2B32">
        <w:rPr>
          <w:szCs w:val="22"/>
        </w:rPr>
        <w:t xml:space="preserve"> the issuer or any other person </w:t>
      </w:r>
      <w:r w:rsidR="00406C58" w:rsidRPr="001D2B32">
        <w:rPr>
          <w:szCs w:val="22"/>
        </w:rPr>
        <w:t>participation</w:t>
      </w:r>
      <w:r w:rsidRPr="001D2B32">
        <w:rPr>
          <w:szCs w:val="22"/>
        </w:rPr>
        <w:t xml:space="preserve"> in the issue if, as a result of a chain of transactions, the process of distribution is not completed prior to the time the securities are acquired by nonresidents.</w:t>
      </w:r>
    </w:p>
    <w:p w14:paraId="749DEB6F" w14:textId="328E975C" w:rsidR="00C27BE2" w:rsidRPr="001D2B32" w:rsidRDefault="00346A4A" w:rsidP="00346A4A">
      <w:pPr>
        <w:pStyle w:val="ListParagraph"/>
        <w:numPr>
          <w:ilvl w:val="3"/>
          <w:numId w:val="5"/>
        </w:numPr>
        <w:rPr>
          <w:szCs w:val="22"/>
        </w:rPr>
      </w:pPr>
      <w:r w:rsidRPr="001D2B32">
        <w:rPr>
          <w:szCs w:val="22"/>
        </w:rPr>
        <w:t xml:space="preserve">At some point, the securities come to rest in the hands of individual investors </w:t>
      </w:r>
      <w:r w:rsidR="00E064FB" w:rsidRPr="001D2B32">
        <w:rPr>
          <w:szCs w:val="22"/>
        </w:rPr>
        <w:t xml:space="preserve">and </w:t>
      </w:r>
      <w:r w:rsidRPr="001D2B32">
        <w:rPr>
          <w:szCs w:val="22"/>
        </w:rPr>
        <w:t>can be resold, either directly or through dealers/brokers to nonresidents without in any way affecting the exemption</w:t>
      </w:r>
    </w:p>
    <w:p w14:paraId="695DFF5A" w14:textId="77777777" w:rsidR="00346A4A" w:rsidRPr="001D2B32" w:rsidRDefault="00C27BE2" w:rsidP="00C27BE2">
      <w:pPr>
        <w:pStyle w:val="ListParagraph"/>
        <w:numPr>
          <w:ilvl w:val="4"/>
          <w:numId w:val="5"/>
        </w:numPr>
        <w:rPr>
          <w:szCs w:val="22"/>
        </w:rPr>
      </w:pPr>
      <w:r w:rsidRPr="001D2B32">
        <w:rPr>
          <w:szCs w:val="22"/>
        </w:rPr>
        <w:t xml:space="preserve">A purchaser of securities that are “intrastate exempted” may resell without restriction to another </w:t>
      </w:r>
      <w:r w:rsidRPr="001D2B32">
        <w:rPr>
          <w:i/>
          <w:szCs w:val="22"/>
        </w:rPr>
        <w:t>bona fide resident of that state</w:t>
      </w:r>
      <w:r w:rsidRPr="001D2B32">
        <w:rPr>
          <w:szCs w:val="22"/>
        </w:rPr>
        <w:t>.  If it’s “come to rest”</w:t>
      </w:r>
    </w:p>
    <w:p w14:paraId="561A0D9D" w14:textId="77777777" w:rsidR="00346A4A" w:rsidRPr="001D2B32" w:rsidRDefault="00346A4A" w:rsidP="00346A4A">
      <w:pPr>
        <w:pStyle w:val="ListParagraph"/>
        <w:numPr>
          <w:ilvl w:val="3"/>
          <w:numId w:val="5"/>
        </w:numPr>
        <w:rPr>
          <w:szCs w:val="22"/>
        </w:rPr>
      </w:pPr>
      <w:r w:rsidRPr="001D2B32">
        <w:rPr>
          <w:szCs w:val="22"/>
        </w:rPr>
        <w:t>If securities are sold a short time after their acquisition to a nonresident there is an inference that the original offering had not come to rest in the state and therefore that the resale constituted a part of the process of primary distribution.</w:t>
      </w:r>
    </w:p>
    <w:p w14:paraId="40892BC8" w14:textId="77777777" w:rsidR="00346A4A" w:rsidRPr="001D2B32" w:rsidRDefault="00346A4A" w:rsidP="00346A4A">
      <w:pPr>
        <w:pStyle w:val="ListParagraph"/>
        <w:numPr>
          <w:ilvl w:val="3"/>
          <w:numId w:val="5"/>
        </w:numPr>
        <w:rPr>
          <w:szCs w:val="22"/>
        </w:rPr>
      </w:pPr>
      <w:r w:rsidRPr="001D2B32">
        <w:rPr>
          <w:szCs w:val="22"/>
        </w:rPr>
        <w:t xml:space="preserve">Nonresidence of the </w:t>
      </w:r>
      <w:r w:rsidRPr="001D2B32">
        <w:rPr>
          <w:i/>
          <w:szCs w:val="22"/>
        </w:rPr>
        <w:t>underwriter or dealer</w:t>
      </w:r>
      <w:r w:rsidRPr="001D2B32">
        <w:rPr>
          <w:szCs w:val="22"/>
        </w:rPr>
        <w:t xml:space="preserve"> does not matter so long as the ultimate distribution is solely to residence of the State</w:t>
      </w:r>
    </w:p>
    <w:p w14:paraId="69617923" w14:textId="77777777" w:rsidR="00C27BE2" w:rsidRPr="001D2B32" w:rsidRDefault="00346A4A" w:rsidP="00346A4A">
      <w:pPr>
        <w:pStyle w:val="ListParagraph"/>
        <w:numPr>
          <w:ilvl w:val="3"/>
          <w:numId w:val="5"/>
        </w:numPr>
        <w:rPr>
          <w:szCs w:val="22"/>
        </w:rPr>
      </w:pPr>
      <w:r w:rsidRPr="001D2B32">
        <w:rPr>
          <w:b/>
          <w:szCs w:val="22"/>
        </w:rPr>
        <w:t>Prior to Rule 147, a one-year holding period created a presumption of investment intent</w:t>
      </w:r>
      <w:r w:rsidRPr="001D2B32">
        <w:rPr>
          <w:szCs w:val="22"/>
        </w:rPr>
        <w:t>.</w:t>
      </w:r>
    </w:p>
    <w:p w14:paraId="5B71199E" w14:textId="77777777" w:rsidR="008D322F" w:rsidRPr="001D2B32" w:rsidRDefault="00C27BE2" w:rsidP="00C27BE2">
      <w:pPr>
        <w:pStyle w:val="ListParagraph"/>
        <w:numPr>
          <w:ilvl w:val="4"/>
          <w:numId w:val="5"/>
        </w:numPr>
        <w:rPr>
          <w:szCs w:val="22"/>
        </w:rPr>
      </w:pPr>
      <w:r w:rsidRPr="001D2B32">
        <w:rPr>
          <w:szCs w:val="22"/>
        </w:rPr>
        <w:t>However, courts may have held that shorter holding periods are sufficient – one court held that a 7-month holding period, although not within the Rule of 147 safe harbor was nonetheless sufficient duration for § 3(a)(11) purposes.</w:t>
      </w:r>
    </w:p>
    <w:p w14:paraId="1CF09D70" w14:textId="77777777" w:rsidR="00346A4A" w:rsidRPr="001D2B32" w:rsidRDefault="008D322F" w:rsidP="00C27BE2">
      <w:pPr>
        <w:pStyle w:val="ListParagraph"/>
        <w:numPr>
          <w:ilvl w:val="4"/>
          <w:numId w:val="5"/>
        </w:numPr>
        <w:rPr>
          <w:szCs w:val="22"/>
        </w:rPr>
      </w:pPr>
      <w:r w:rsidRPr="001D2B32">
        <w:rPr>
          <w:szCs w:val="22"/>
        </w:rPr>
        <w:t>Rule 147 uses 9 months as a the bright line.</w:t>
      </w:r>
    </w:p>
    <w:p w14:paraId="55D49FC3" w14:textId="77777777" w:rsidR="00346A4A" w:rsidRPr="001D2B32" w:rsidRDefault="00346A4A" w:rsidP="00346A4A">
      <w:pPr>
        <w:pStyle w:val="ListParagraph"/>
        <w:numPr>
          <w:ilvl w:val="2"/>
          <w:numId w:val="5"/>
        </w:numPr>
        <w:rPr>
          <w:szCs w:val="22"/>
          <w:u w:val="single"/>
        </w:rPr>
      </w:pPr>
      <w:r w:rsidRPr="001D2B32">
        <w:rPr>
          <w:szCs w:val="22"/>
          <w:u w:val="single"/>
        </w:rPr>
        <w:t xml:space="preserve">Use of </w:t>
      </w:r>
      <w:r w:rsidR="00C27BE2" w:rsidRPr="001D2B32">
        <w:rPr>
          <w:szCs w:val="22"/>
          <w:u w:val="single"/>
        </w:rPr>
        <w:t>Mails</w:t>
      </w:r>
      <w:r w:rsidRPr="001D2B32">
        <w:rPr>
          <w:szCs w:val="22"/>
          <w:u w:val="single"/>
        </w:rPr>
        <w:t xml:space="preserve"> and Facilities of Interstate Commerce</w:t>
      </w:r>
    </w:p>
    <w:p w14:paraId="5901E005" w14:textId="77777777" w:rsidR="00C27BE2" w:rsidRPr="001D2B32" w:rsidRDefault="00C27BE2" w:rsidP="00346A4A">
      <w:pPr>
        <w:pStyle w:val="ListParagraph"/>
        <w:numPr>
          <w:ilvl w:val="3"/>
          <w:numId w:val="5"/>
        </w:numPr>
        <w:rPr>
          <w:szCs w:val="22"/>
        </w:rPr>
      </w:pPr>
      <w:r w:rsidRPr="001D2B32">
        <w:rPr>
          <w:szCs w:val="22"/>
        </w:rPr>
        <w:t>This exemption is not dependent upon non</w:t>
      </w:r>
      <w:r w:rsidR="008D322F" w:rsidRPr="001D2B32">
        <w:rPr>
          <w:szCs w:val="22"/>
        </w:rPr>
        <w:t>-</w:t>
      </w:r>
      <w:r w:rsidRPr="001D2B32">
        <w:rPr>
          <w:szCs w:val="22"/>
        </w:rPr>
        <w:t>use of the mails or instruments of interstate commerce in the distribution</w:t>
      </w:r>
    </w:p>
    <w:p w14:paraId="37FBF409" w14:textId="77777777" w:rsidR="00C27BE2" w:rsidRPr="001D2B32" w:rsidRDefault="00C27BE2" w:rsidP="00346A4A">
      <w:pPr>
        <w:pStyle w:val="ListParagraph"/>
        <w:numPr>
          <w:ilvl w:val="3"/>
          <w:numId w:val="5"/>
        </w:numPr>
        <w:rPr>
          <w:szCs w:val="22"/>
        </w:rPr>
      </w:pPr>
      <w:r w:rsidRPr="001D2B32">
        <w:rPr>
          <w:szCs w:val="22"/>
        </w:rPr>
        <w:t>Securities issued in a transaction properly exempt under § 3(a)(11) may be offered and sold without registration through the mails or by use of any instruments or transportation or communication interstate commerce.</w:t>
      </w:r>
    </w:p>
    <w:p w14:paraId="424538B0" w14:textId="6F3695FC" w:rsidR="00174F8B" w:rsidRPr="008F7DB5" w:rsidRDefault="00C27BE2" w:rsidP="008F7DB5">
      <w:pPr>
        <w:pStyle w:val="ListParagraph"/>
        <w:numPr>
          <w:ilvl w:val="3"/>
          <w:numId w:val="5"/>
        </w:numPr>
        <w:rPr>
          <w:szCs w:val="22"/>
        </w:rPr>
      </w:pPr>
      <w:r w:rsidRPr="001D2B32">
        <w:rPr>
          <w:szCs w:val="22"/>
          <w:u w:val="single"/>
        </w:rPr>
        <w:t>Advertisements</w:t>
      </w:r>
      <w:r w:rsidRPr="001D2B32">
        <w:rPr>
          <w:szCs w:val="22"/>
        </w:rPr>
        <w:t>: May be the subject of general newspaper advertisement, but the ad must indicate that offers to purchase are solicited only from, and sales will be made only to, residents of the particular state involved.</w:t>
      </w:r>
    </w:p>
    <w:p w14:paraId="749C8BB4" w14:textId="77777777" w:rsidR="00174F8B" w:rsidRPr="001D2B32" w:rsidRDefault="00174F8B" w:rsidP="00174F8B">
      <w:pPr>
        <w:pStyle w:val="ListParagraph"/>
        <w:rPr>
          <w:szCs w:val="22"/>
        </w:rPr>
      </w:pPr>
    </w:p>
    <w:p w14:paraId="34A87B71" w14:textId="77777777" w:rsidR="00174F8B" w:rsidRPr="001D2B32" w:rsidRDefault="00174F8B" w:rsidP="00174F8B">
      <w:pPr>
        <w:pStyle w:val="ListParagraph"/>
        <w:rPr>
          <w:szCs w:val="22"/>
        </w:rPr>
      </w:pPr>
    </w:p>
    <w:p w14:paraId="7740DCAC" w14:textId="77777777" w:rsidR="009F1859" w:rsidRPr="001D2B32" w:rsidRDefault="009F1859" w:rsidP="009F1859">
      <w:pPr>
        <w:pStyle w:val="ListParagraph"/>
        <w:numPr>
          <w:ilvl w:val="1"/>
          <w:numId w:val="5"/>
        </w:numPr>
        <w:rPr>
          <w:szCs w:val="22"/>
        </w:rPr>
      </w:pPr>
      <w:r w:rsidRPr="001D2B32">
        <w:rPr>
          <w:b/>
          <w:szCs w:val="22"/>
        </w:rPr>
        <w:t>Safe Harbor Rule 147</w:t>
      </w:r>
    </w:p>
    <w:p w14:paraId="0E5EA02F" w14:textId="77777777" w:rsidR="009F1859" w:rsidRPr="001D2B32" w:rsidRDefault="009F1859" w:rsidP="009F1859">
      <w:pPr>
        <w:pStyle w:val="ListParagraph"/>
        <w:numPr>
          <w:ilvl w:val="2"/>
          <w:numId w:val="5"/>
        </w:numPr>
        <w:rPr>
          <w:szCs w:val="22"/>
        </w:rPr>
      </w:pPr>
      <w:r w:rsidRPr="001D2B32">
        <w:rPr>
          <w:szCs w:val="22"/>
        </w:rPr>
        <w:t>Exam tip:</w:t>
      </w:r>
    </w:p>
    <w:p w14:paraId="5F33DB8D" w14:textId="77777777" w:rsidR="009F1859" w:rsidRPr="001D2B32" w:rsidRDefault="009F1859" w:rsidP="009F1859">
      <w:pPr>
        <w:pStyle w:val="ListParagraph"/>
        <w:numPr>
          <w:ilvl w:val="3"/>
          <w:numId w:val="5"/>
        </w:numPr>
        <w:rPr>
          <w:szCs w:val="22"/>
        </w:rPr>
      </w:pPr>
      <w:r w:rsidRPr="001D2B32">
        <w:rPr>
          <w:szCs w:val="22"/>
        </w:rPr>
        <w:t>Try to fit the exemption into Rule 147 first, then, even if it fits, do a § 3(a)(11) analysis</w:t>
      </w:r>
      <w:r w:rsidR="00F54FDD" w:rsidRPr="001D2B32">
        <w:rPr>
          <w:szCs w:val="22"/>
        </w:rPr>
        <w:t>.</w:t>
      </w:r>
    </w:p>
    <w:p w14:paraId="637A9E11" w14:textId="77777777" w:rsidR="009F1859" w:rsidRPr="001D2B32" w:rsidRDefault="009F1859" w:rsidP="009F1859">
      <w:pPr>
        <w:pStyle w:val="ListParagraph"/>
        <w:numPr>
          <w:ilvl w:val="2"/>
          <w:numId w:val="5"/>
        </w:numPr>
        <w:rPr>
          <w:szCs w:val="22"/>
        </w:rPr>
      </w:pPr>
      <w:r w:rsidRPr="001D2B32">
        <w:rPr>
          <w:szCs w:val="22"/>
        </w:rPr>
        <w:t>Safe harbor:</w:t>
      </w:r>
    </w:p>
    <w:p w14:paraId="720ED6F4" w14:textId="48EE38E3" w:rsidR="009F1859" w:rsidRPr="001D2B32" w:rsidRDefault="009F1859" w:rsidP="009F1859">
      <w:pPr>
        <w:pStyle w:val="ListParagraph"/>
        <w:numPr>
          <w:ilvl w:val="3"/>
          <w:numId w:val="5"/>
        </w:numPr>
        <w:rPr>
          <w:szCs w:val="22"/>
        </w:rPr>
      </w:pPr>
      <w:r w:rsidRPr="001D2B32">
        <w:rPr>
          <w:szCs w:val="22"/>
        </w:rPr>
        <w:t xml:space="preserve">If you </w:t>
      </w:r>
      <w:r w:rsidR="00174F8B" w:rsidRPr="001D2B32">
        <w:rPr>
          <w:szCs w:val="22"/>
        </w:rPr>
        <w:t>meet the requirements</w:t>
      </w:r>
      <w:r w:rsidRPr="001D2B32">
        <w:rPr>
          <w:szCs w:val="22"/>
        </w:rPr>
        <w:t xml:space="preserve"> Rule 147, then you are conclusively presumed to </w:t>
      </w:r>
      <w:r w:rsidR="00174F8B" w:rsidRPr="001D2B32">
        <w:rPr>
          <w:szCs w:val="22"/>
        </w:rPr>
        <w:t>qualify for the</w:t>
      </w:r>
      <w:r w:rsidRPr="001D2B32">
        <w:rPr>
          <w:szCs w:val="22"/>
        </w:rPr>
        <w:t xml:space="preserve"> § 3(a)(11)’s </w:t>
      </w:r>
      <w:r w:rsidR="00174F8B" w:rsidRPr="001D2B32">
        <w:rPr>
          <w:szCs w:val="22"/>
        </w:rPr>
        <w:t>exemption</w:t>
      </w:r>
    </w:p>
    <w:p w14:paraId="3E59343E" w14:textId="6531548F" w:rsidR="009F1859" w:rsidRPr="001D2B32" w:rsidRDefault="009F1859" w:rsidP="00174F8B">
      <w:pPr>
        <w:pStyle w:val="ListParagraph"/>
        <w:numPr>
          <w:ilvl w:val="4"/>
          <w:numId w:val="5"/>
        </w:numPr>
        <w:rPr>
          <w:szCs w:val="22"/>
        </w:rPr>
      </w:pPr>
      <w:r w:rsidRPr="001D2B32">
        <w:rPr>
          <w:szCs w:val="22"/>
        </w:rPr>
        <w:t xml:space="preserve">This is </w:t>
      </w:r>
      <w:r w:rsidR="00174F8B" w:rsidRPr="001D2B32">
        <w:rPr>
          <w:szCs w:val="22"/>
        </w:rPr>
        <w:t xml:space="preserve">technically a security exemption, but acts as </w:t>
      </w:r>
      <w:r w:rsidRPr="001D2B32">
        <w:rPr>
          <w:szCs w:val="22"/>
        </w:rPr>
        <w:t>a transactional exemption</w:t>
      </w:r>
    </w:p>
    <w:p w14:paraId="7F36140C" w14:textId="77777777" w:rsidR="009F1859" w:rsidRPr="001D2B32" w:rsidRDefault="009F1859" w:rsidP="009F1859">
      <w:pPr>
        <w:pStyle w:val="ListParagraph"/>
        <w:numPr>
          <w:ilvl w:val="2"/>
          <w:numId w:val="5"/>
        </w:numPr>
        <w:rPr>
          <w:szCs w:val="22"/>
        </w:rPr>
      </w:pPr>
      <w:r w:rsidRPr="001D2B32">
        <w:rPr>
          <w:szCs w:val="22"/>
        </w:rPr>
        <w:lastRenderedPageBreak/>
        <w:t>Two categories:</w:t>
      </w:r>
    </w:p>
    <w:p w14:paraId="58AC1548" w14:textId="77777777" w:rsidR="009F1859" w:rsidRPr="001D2B32" w:rsidRDefault="009F1859" w:rsidP="009F1859">
      <w:pPr>
        <w:pStyle w:val="ListParagraph"/>
        <w:numPr>
          <w:ilvl w:val="3"/>
          <w:numId w:val="5"/>
        </w:numPr>
        <w:rPr>
          <w:szCs w:val="22"/>
        </w:rPr>
      </w:pPr>
      <w:r w:rsidRPr="001D2B32">
        <w:rPr>
          <w:szCs w:val="22"/>
        </w:rPr>
        <w:t>Issuer must be a resident of, and doing business within, the state where all offers and sales are made (focuses on the issuer)</w:t>
      </w:r>
    </w:p>
    <w:p w14:paraId="5CB94DFC" w14:textId="77777777" w:rsidR="009F1859" w:rsidRPr="001D2B32" w:rsidRDefault="009F1859" w:rsidP="009F1859">
      <w:pPr>
        <w:pStyle w:val="ListParagraph"/>
        <w:numPr>
          <w:ilvl w:val="3"/>
          <w:numId w:val="5"/>
        </w:numPr>
        <w:rPr>
          <w:szCs w:val="22"/>
        </w:rPr>
      </w:pPr>
      <w:r w:rsidRPr="001D2B32">
        <w:rPr>
          <w:szCs w:val="22"/>
        </w:rPr>
        <w:t>No part of the issue may be offered or sold to a nonresident (focuses on the purchasers)</w:t>
      </w:r>
    </w:p>
    <w:p w14:paraId="4BF1ACCA" w14:textId="77777777" w:rsidR="009F1859" w:rsidRPr="001D2B32" w:rsidRDefault="009F1859" w:rsidP="009F1859">
      <w:pPr>
        <w:pStyle w:val="ListParagraph"/>
        <w:numPr>
          <w:ilvl w:val="2"/>
          <w:numId w:val="5"/>
        </w:numPr>
        <w:rPr>
          <w:szCs w:val="22"/>
        </w:rPr>
      </w:pPr>
      <w:r w:rsidRPr="001D2B32">
        <w:rPr>
          <w:szCs w:val="22"/>
        </w:rPr>
        <w:t>Enacted to deal with the questions of:</w:t>
      </w:r>
    </w:p>
    <w:p w14:paraId="117E9EF9" w14:textId="77777777" w:rsidR="009F1859" w:rsidRPr="001D2B32" w:rsidRDefault="009F1859" w:rsidP="009F1859">
      <w:pPr>
        <w:pStyle w:val="ListParagraph"/>
        <w:numPr>
          <w:ilvl w:val="3"/>
          <w:numId w:val="5"/>
        </w:numPr>
        <w:rPr>
          <w:szCs w:val="22"/>
        </w:rPr>
      </w:pPr>
      <w:r w:rsidRPr="001D2B32">
        <w:rPr>
          <w:szCs w:val="22"/>
          <w:u w:val="single"/>
        </w:rPr>
        <w:t>What transactions does § 3(a)(11) cover</w:t>
      </w:r>
      <w:r w:rsidRPr="001D2B32">
        <w:rPr>
          <w:szCs w:val="22"/>
        </w:rPr>
        <w:t>?</w:t>
      </w:r>
    </w:p>
    <w:p w14:paraId="41A564EA" w14:textId="77777777" w:rsidR="00F54FDD" w:rsidRPr="001D2B32" w:rsidRDefault="009F1859" w:rsidP="009F1859">
      <w:pPr>
        <w:pStyle w:val="ListParagraph"/>
        <w:numPr>
          <w:ilvl w:val="4"/>
          <w:numId w:val="5"/>
        </w:numPr>
        <w:rPr>
          <w:szCs w:val="22"/>
        </w:rPr>
      </w:pPr>
      <w:r w:rsidRPr="001D2B32">
        <w:rPr>
          <w:szCs w:val="22"/>
        </w:rPr>
        <w:t>Rule 147 covers the same transactions as § 3(a)(11), the exemption covers only specific transactions and not the securities themselves.</w:t>
      </w:r>
    </w:p>
    <w:p w14:paraId="011D302A" w14:textId="77777777" w:rsidR="009F1859" w:rsidRPr="001D2B32" w:rsidRDefault="00F54FDD" w:rsidP="009F1859">
      <w:pPr>
        <w:pStyle w:val="ListParagraph"/>
        <w:numPr>
          <w:ilvl w:val="4"/>
          <w:numId w:val="5"/>
        </w:numPr>
        <w:rPr>
          <w:szCs w:val="22"/>
        </w:rPr>
      </w:pPr>
      <w:r w:rsidRPr="001D2B32">
        <w:rPr>
          <w:i/>
          <w:szCs w:val="22"/>
        </w:rPr>
        <w:t>Note: similar to § 3(a)(11), Rule 147 has no monetary ceiling on the amount of funds that can be raised or on the number of offerees or purchasers</w:t>
      </w:r>
      <w:r w:rsidRPr="001D2B32">
        <w:rPr>
          <w:szCs w:val="22"/>
        </w:rPr>
        <w:t>.</w:t>
      </w:r>
    </w:p>
    <w:p w14:paraId="57CD75DA" w14:textId="77777777" w:rsidR="009F1859" w:rsidRPr="001D2B32" w:rsidRDefault="009F1859" w:rsidP="009F1859">
      <w:pPr>
        <w:pStyle w:val="ListParagraph"/>
        <w:numPr>
          <w:ilvl w:val="3"/>
          <w:numId w:val="5"/>
        </w:numPr>
        <w:rPr>
          <w:szCs w:val="22"/>
        </w:rPr>
      </w:pPr>
      <w:r w:rsidRPr="001D2B32">
        <w:rPr>
          <w:szCs w:val="22"/>
          <w:u w:val="single"/>
        </w:rPr>
        <w:t>What is “part of the issue” for purposes of § 3(a)(11)</w:t>
      </w:r>
      <w:r w:rsidRPr="001D2B32">
        <w:rPr>
          <w:szCs w:val="22"/>
        </w:rPr>
        <w:t xml:space="preserve">? </w:t>
      </w:r>
    </w:p>
    <w:p w14:paraId="002F07B0" w14:textId="77777777" w:rsidR="009F1859" w:rsidRPr="001D2B32" w:rsidRDefault="008729BF" w:rsidP="009F1859">
      <w:pPr>
        <w:pStyle w:val="ListParagraph"/>
        <w:numPr>
          <w:ilvl w:val="4"/>
          <w:numId w:val="5"/>
        </w:numPr>
        <w:rPr>
          <w:szCs w:val="22"/>
        </w:rPr>
      </w:pPr>
      <w:r w:rsidRPr="001D2B32">
        <w:rPr>
          <w:szCs w:val="22"/>
        </w:rPr>
        <w:t xml:space="preserve">A question of </w:t>
      </w:r>
      <w:r w:rsidRPr="001D2B32">
        <w:rPr>
          <w:b/>
          <w:i/>
          <w:szCs w:val="22"/>
        </w:rPr>
        <w:t>integration</w:t>
      </w:r>
      <w:r w:rsidRPr="001D2B32">
        <w:rPr>
          <w:szCs w:val="22"/>
        </w:rPr>
        <w:t xml:space="preserve"> that d</w:t>
      </w:r>
      <w:r w:rsidR="009F1859" w:rsidRPr="001D2B32">
        <w:rPr>
          <w:szCs w:val="22"/>
        </w:rPr>
        <w:t xml:space="preserve">epends on the facts of the individual case.  </w:t>
      </w:r>
    </w:p>
    <w:p w14:paraId="2746A190" w14:textId="1BF8673E" w:rsidR="009F1859" w:rsidRPr="001D2B32" w:rsidRDefault="009F1859" w:rsidP="009F1859">
      <w:pPr>
        <w:pStyle w:val="ListParagraph"/>
        <w:numPr>
          <w:ilvl w:val="4"/>
          <w:numId w:val="5"/>
        </w:numPr>
        <w:rPr>
          <w:szCs w:val="22"/>
        </w:rPr>
      </w:pPr>
      <w:r w:rsidRPr="001D2B32">
        <w:rPr>
          <w:szCs w:val="22"/>
        </w:rPr>
        <w:t>The following factors are determinative:</w:t>
      </w:r>
      <w:r w:rsidR="008729BF" w:rsidRPr="001D2B32">
        <w:rPr>
          <w:szCs w:val="22"/>
        </w:rPr>
        <w:t xml:space="preserve"> </w:t>
      </w:r>
      <w:r w:rsidR="00174F8B" w:rsidRPr="001D2B32">
        <w:rPr>
          <w:szCs w:val="22"/>
        </w:rPr>
        <w:t>(note, any one of factors may be determinative) (set forth in Preliminary Note 3 to Rule 147)</w:t>
      </w:r>
    </w:p>
    <w:p w14:paraId="5BB0D4C0" w14:textId="77777777" w:rsidR="009F1859" w:rsidRPr="001D2B32" w:rsidRDefault="009F1859" w:rsidP="009F1859">
      <w:pPr>
        <w:pStyle w:val="ListParagraph"/>
        <w:numPr>
          <w:ilvl w:val="5"/>
          <w:numId w:val="5"/>
        </w:numPr>
        <w:rPr>
          <w:szCs w:val="22"/>
        </w:rPr>
      </w:pPr>
      <w:r w:rsidRPr="001D2B32">
        <w:rPr>
          <w:szCs w:val="22"/>
        </w:rPr>
        <w:t>Whether the offerings are part of a single plan of financing</w:t>
      </w:r>
    </w:p>
    <w:p w14:paraId="29DE9DE5" w14:textId="77777777" w:rsidR="009F1859" w:rsidRPr="001D2B32" w:rsidRDefault="009F1859" w:rsidP="009F1859">
      <w:pPr>
        <w:pStyle w:val="ListParagraph"/>
        <w:numPr>
          <w:ilvl w:val="5"/>
          <w:numId w:val="5"/>
        </w:numPr>
        <w:rPr>
          <w:szCs w:val="22"/>
        </w:rPr>
      </w:pPr>
      <w:r w:rsidRPr="001D2B32">
        <w:rPr>
          <w:szCs w:val="22"/>
        </w:rPr>
        <w:t>Whether the offerings involve issuance of the same class of security</w:t>
      </w:r>
    </w:p>
    <w:p w14:paraId="5C5C335B" w14:textId="77777777" w:rsidR="009F1859" w:rsidRPr="001D2B32" w:rsidRDefault="009F1859" w:rsidP="009F1859">
      <w:pPr>
        <w:pStyle w:val="ListParagraph"/>
        <w:numPr>
          <w:ilvl w:val="5"/>
          <w:numId w:val="5"/>
        </w:numPr>
        <w:rPr>
          <w:szCs w:val="22"/>
        </w:rPr>
      </w:pPr>
      <w:r w:rsidRPr="001D2B32">
        <w:rPr>
          <w:szCs w:val="22"/>
        </w:rPr>
        <w:t>Whether the offerings are made at or about the same time</w:t>
      </w:r>
    </w:p>
    <w:p w14:paraId="582B09BE" w14:textId="77777777" w:rsidR="009F1859" w:rsidRPr="001D2B32" w:rsidRDefault="009F1859" w:rsidP="009F1859">
      <w:pPr>
        <w:pStyle w:val="ListParagraph"/>
        <w:numPr>
          <w:ilvl w:val="5"/>
          <w:numId w:val="5"/>
        </w:numPr>
        <w:rPr>
          <w:szCs w:val="22"/>
        </w:rPr>
      </w:pPr>
      <w:r w:rsidRPr="001D2B32">
        <w:rPr>
          <w:szCs w:val="22"/>
        </w:rPr>
        <w:t>Whether the same type of consideration is to be received</w:t>
      </w:r>
    </w:p>
    <w:p w14:paraId="06219625" w14:textId="77777777" w:rsidR="009F1859" w:rsidRPr="001D2B32" w:rsidRDefault="009F1859" w:rsidP="009F1859">
      <w:pPr>
        <w:pStyle w:val="ListParagraph"/>
        <w:numPr>
          <w:ilvl w:val="5"/>
          <w:numId w:val="5"/>
        </w:numPr>
        <w:rPr>
          <w:szCs w:val="22"/>
        </w:rPr>
      </w:pPr>
      <w:r w:rsidRPr="001D2B32">
        <w:rPr>
          <w:szCs w:val="22"/>
        </w:rPr>
        <w:t>Whether the offerings are made for the same general purpose</w:t>
      </w:r>
    </w:p>
    <w:p w14:paraId="5189ADEE" w14:textId="77777777" w:rsidR="009F1859" w:rsidRPr="001D2B32" w:rsidRDefault="009F1859" w:rsidP="009F1859">
      <w:pPr>
        <w:pStyle w:val="ListParagraph"/>
        <w:numPr>
          <w:ilvl w:val="4"/>
          <w:numId w:val="5"/>
        </w:numPr>
        <w:rPr>
          <w:szCs w:val="22"/>
        </w:rPr>
      </w:pPr>
      <w:r w:rsidRPr="001D2B32">
        <w:rPr>
          <w:szCs w:val="22"/>
        </w:rPr>
        <w:t>The commission generally has deemed intrastate offerings to be “integrated” with those registered or private offerings of the same class</w:t>
      </w:r>
      <w:r w:rsidR="002814A9" w:rsidRPr="001D2B32">
        <w:rPr>
          <w:szCs w:val="22"/>
        </w:rPr>
        <w:t xml:space="preserve">.  </w:t>
      </w:r>
      <w:r w:rsidR="002814A9" w:rsidRPr="001D2B32">
        <w:rPr>
          <w:i/>
          <w:szCs w:val="22"/>
        </w:rPr>
        <w:t>See</w:t>
      </w:r>
      <w:r w:rsidR="002814A9" w:rsidRPr="001D2B32">
        <w:rPr>
          <w:szCs w:val="22"/>
        </w:rPr>
        <w:t xml:space="preserve"> Problem 5-4 where Nagy said it seems like whether or not they are the same class of securities is most important.</w:t>
      </w:r>
      <w:r w:rsidRPr="001D2B32">
        <w:rPr>
          <w:szCs w:val="22"/>
        </w:rPr>
        <w:t xml:space="preserve"> </w:t>
      </w:r>
    </w:p>
    <w:p w14:paraId="29E26EE9" w14:textId="69676FF2" w:rsidR="00780020" w:rsidRPr="001D2B32" w:rsidRDefault="009F1859" w:rsidP="009F1859">
      <w:pPr>
        <w:pStyle w:val="ListParagraph"/>
        <w:numPr>
          <w:ilvl w:val="4"/>
          <w:numId w:val="5"/>
        </w:numPr>
        <w:rPr>
          <w:szCs w:val="22"/>
        </w:rPr>
      </w:pPr>
      <w:r w:rsidRPr="001D2B32">
        <w:rPr>
          <w:szCs w:val="22"/>
        </w:rPr>
        <w:t>R</w:t>
      </w:r>
      <w:r w:rsidR="00174F8B" w:rsidRPr="001D2B32">
        <w:rPr>
          <w:szCs w:val="22"/>
        </w:rPr>
        <w:t>ule 147(b)(2) gives a 6-</w:t>
      </w:r>
      <w:r w:rsidRPr="001D2B32">
        <w:rPr>
          <w:szCs w:val="22"/>
        </w:rPr>
        <w:t>month bright line rule for integration, anything 6 months before or 6 months after the offering are deemed not to be integrated.</w:t>
      </w:r>
    </w:p>
    <w:p w14:paraId="6EC5A640" w14:textId="77777777" w:rsidR="00780020" w:rsidRPr="001D2B32" w:rsidRDefault="00780020" w:rsidP="00780020">
      <w:pPr>
        <w:pStyle w:val="ListParagraph"/>
        <w:numPr>
          <w:ilvl w:val="5"/>
          <w:numId w:val="5"/>
        </w:numPr>
        <w:rPr>
          <w:szCs w:val="22"/>
        </w:rPr>
      </w:pPr>
      <w:r w:rsidRPr="001D2B32">
        <w:rPr>
          <w:b/>
          <w:szCs w:val="22"/>
        </w:rPr>
        <w:t>Integration</w:t>
      </w:r>
      <w:r w:rsidRPr="001D2B32">
        <w:rPr>
          <w:szCs w:val="22"/>
        </w:rPr>
        <w:t xml:space="preserve"> – if it is happening w/in 6 months (both before and after the transaction in question), then you can look at 5 factors the Commission listed in Securities Act Release 4434: (</w:t>
      </w:r>
      <w:r w:rsidR="00D23D12" w:rsidRPr="001D2B32">
        <w:rPr>
          <w:b/>
          <w:szCs w:val="22"/>
        </w:rPr>
        <w:t>Problem 5</w:t>
      </w:r>
      <w:r w:rsidRPr="001D2B32">
        <w:rPr>
          <w:b/>
          <w:szCs w:val="22"/>
        </w:rPr>
        <w:t>-4</w:t>
      </w:r>
      <w:r w:rsidRPr="001D2B32">
        <w:rPr>
          <w:szCs w:val="22"/>
        </w:rPr>
        <w:t>)</w:t>
      </w:r>
    </w:p>
    <w:p w14:paraId="073054A8" w14:textId="77777777" w:rsidR="009F1859" w:rsidRPr="001D2B32" w:rsidRDefault="00780020" w:rsidP="00780020">
      <w:pPr>
        <w:pStyle w:val="ListParagraph"/>
        <w:numPr>
          <w:ilvl w:val="5"/>
          <w:numId w:val="5"/>
        </w:numPr>
        <w:rPr>
          <w:szCs w:val="22"/>
        </w:rPr>
      </w:pPr>
      <w:r w:rsidRPr="001D2B32">
        <w:rPr>
          <w:szCs w:val="22"/>
        </w:rPr>
        <w:t>This is a balancing test – one of the big factors are whether or not they are the same type of security – if they are decisively different, then SEC would not regard them as the same issue.</w:t>
      </w:r>
    </w:p>
    <w:p w14:paraId="4ED8DE40" w14:textId="77777777" w:rsidR="00B9186F" w:rsidRPr="001D2B32" w:rsidRDefault="00B9186F" w:rsidP="00B9186F">
      <w:pPr>
        <w:pStyle w:val="ListParagraph"/>
        <w:numPr>
          <w:ilvl w:val="3"/>
          <w:numId w:val="5"/>
        </w:numPr>
        <w:rPr>
          <w:szCs w:val="22"/>
        </w:rPr>
      </w:pPr>
      <w:r w:rsidRPr="001D2B32">
        <w:rPr>
          <w:szCs w:val="22"/>
          <w:u w:val="single"/>
        </w:rPr>
        <w:t>What does “doing business within” mean in the context of § 3(a)(11)</w:t>
      </w:r>
      <w:r w:rsidRPr="001D2B32">
        <w:rPr>
          <w:szCs w:val="22"/>
        </w:rPr>
        <w:t>?</w:t>
      </w:r>
    </w:p>
    <w:p w14:paraId="70D30BEC" w14:textId="77777777" w:rsidR="00B9186F" w:rsidRPr="001D2B32" w:rsidRDefault="00B9186F" w:rsidP="00B9186F">
      <w:pPr>
        <w:pStyle w:val="ListParagraph"/>
        <w:numPr>
          <w:ilvl w:val="4"/>
          <w:numId w:val="5"/>
        </w:numPr>
        <w:rPr>
          <w:szCs w:val="22"/>
        </w:rPr>
      </w:pPr>
      <w:r w:rsidRPr="001D2B32">
        <w:rPr>
          <w:szCs w:val="22"/>
        </w:rPr>
        <w:t xml:space="preserve">Doing business within: not only should the business be located within the state, but the principal or predominant business must be carried on there.  </w:t>
      </w:r>
    </w:p>
    <w:p w14:paraId="6B7D524B" w14:textId="77777777" w:rsidR="00B9186F" w:rsidRPr="001D2B32" w:rsidRDefault="00B9186F" w:rsidP="00B9186F">
      <w:pPr>
        <w:pStyle w:val="ListParagraph"/>
        <w:numPr>
          <w:ilvl w:val="4"/>
          <w:numId w:val="5"/>
        </w:numPr>
        <w:rPr>
          <w:szCs w:val="22"/>
        </w:rPr>
      </w:pPr>
      <w:r w:rsidRPr="001D2B32">
        <w:rPr>
          <w:szCs w:val="22"/>
        </w:rPr>
        <w:t>Second, substantially all of the proceeds of the offering must be put to use within the local area</w:t>
      </w:r>
    </w:p>
    <w:p w14:paraId="41CB074C" w14:textId="77777777" w:rsidR="00B9186F" w:rsidRPr="001D2B32" w:rsidRDefault="00B9186F" w:rsidP="00B9186F">
      <w:pPr>
        <w:pStyle w:val="ListParagraph"/>
        <w:numPr>
          <w:ilvl w:val="4"/>
          <w:numId w:val="5"/>
        </w:numPr>
        <w:rPr>
          <w:szCs w:val="22"/>
        </w:rPr>
      </w:pPr>
      <w:r w:rsidRPr="001D2B32">
        <w:rPr>
          <w:szCs w:val="22"/>
        </w:rPr>
        <w:t>Threshold:</w:t>
      </w:r>
    </w:p>
    <w:p w14:paraId="54005941" w14:textId="6C4B3931" w:rsidR="00B9186F" w:rsidRPr="001D2B32" w:rsidRDefault="00B9186F" w:rsidP="00B9186F">
      <w:pPr>
        <w:pStyle w:val="ListParagraph"/>
        <w:numPr>
          <w:ilvl w:val="5"/>
          <w:numId w:val="5"/>
        </w:numPr>
        <w:rPr>
          <w:szCs w:val="22"/>
        </w:rPr>
      </w:pPr>
      <w:r w:rsidRPr="001D2B32">
        <w:rPr>
          <w:szCs w:val="22"/>
        </w:rPr>
        <w:t>Rule 147(c)(2)(i), the 80% threshold applies to gross revenues from the operation of real property within such state or terri</w:t>
      </w:r>
      <w:r w:rsidR="00355F56" w:rsidRPr="001D2B32">
        <w:rPr>
          <w:szCs w:val="22"/>
        </w:rPr>
        <w:t>tory – most current fiscal year:</w:t>
      </w:r>
    </w:p>
    <w:p w14:paraId="4F6AB942" w14:textId="42D94E9F" w:rsidR="00B9186F" w:rsidRPr="001D2B32" w:rsidRDefault="00B9186F" w:rsidP="00355F56">
      <w:pPr>
        <w:pStyle w:val="ListParagraph"/>
        <w:numPr>
          <w:ilvl w:val="6"/>
          <w:numId w:val="5"/>
        </w:numPr>
        <w:rPr>
          <w:szCs w:val="22"/>
        </w:rPr>
      </w:pPr>
      <w:r w:rsidRPr="001D2B32">
        <w:rPr>
          <w:szCs w:val="22"/>
        </w:rPr>
        <w:t>Rule 147(c)(</w:t>
      </w:r>
      <w:r w:rsidR="00355F56" w:rsidRPr="001D2B32">
        <w:rPr>
          <w:szCs w:val="22"/>
        </w:rPr>
        <w:t>2)(i)(A): most recent fiscal year if offer made in first 6 months</w:t>
      </w:r>
    </w:p>
    <w:p w14:paraId="0E0AE69C" w14:textId="1EB1F923" w:rsidR="00355F56" w:rsidRPr="001D2B32" w:rsidRDefault="00355F56" w:rsidP="00355F56">
      <w:pPr>
        <w:pStyle w:val="ListParagraph"/>
        <w:numPr>
          <w:ilvl w:val="6"/>
          <w:numId w:val="5"/>
        </w:numPr>
        <w:rPr>
          <w:szCs w:val="22"/>
        </w:rPr>
      </w:pPr>
      <w:r w:rsidRPr="001D2B32">
        <w:rPr>
          <w:szCs w:val="22"/>
        </w:rPr>
        <w:t>Rule 147(c)(2)(i)(B): current fiscal year if offer made in second 6 months</w:t>
      </w:r>
    </w:p>
    <w:p w14:paraId="0533C9D0" w14:textId="5EB59323" w:rsidR="00355F56" w:rsidRPr="001D2B32" w:rsidRDefault="00355F56" w:rsidP="00355F56">
      <w:pPr>
        <w:pStyle w:val="ListParagraph"/>
        <w:numPr>
          <w:ilvl w:val="5"/>
          <w:numId w:val="5"/>
        </w:numPr>
        <w:rPr>
          <w:szCs w:val="22"/>
        </w:rPr>
      </w:pPr>
      <w:r w:rsidRPr="001D2B32">
        <w:rPr>
          <w:szCs w:val="22"/>
        </w:rPr>
        <w:t>Rule 147(c)(2)(ii):  80% of assets in state</w:t>
      </w:r>
    </w:p>
    <w:p w14:paraId="4A53BA1E" w14:textId="76DA7E7C" w:rsidR="00355F56" w:rsidRPr="001D2B32" w:rsidRDefault="00355F56" w:rsidP="00355F56">
      <w:pPr>
        <w:pStyle w:val="ListParagraph"/>
        <w:numPr>
          <w:ilvl w:val="5"/>
          <w:numId w:val="5"/>
        </w:numPr>
        <w:rPr>
          <w:szCs w:val="22"/>
        </w:rPr>
      </w:pPr>
      <w:r w:rsidRPr="001D2B32">
        <w:rPr>
          <w:szCs w:val="22"/>
        </w:rPr>
        <w:t>Rule 147(c)(2)(iii): 80% of net proceeds form offering used in connection w/ the state w/ the operation of a business or of real property, the purchase of real property located in, or rendering of services w/in such state or territory; AND</w:t>
      </w:r>
    </w:p>
    <w:p w14:paraId="533DACC9" w14:textId="001A8B1E" w:rsidR="00355F56" w:rsidRPr="001D2B32" w:rsidRDefault="00355F56" w:rsidP="00355F56">
      <w:pPr>
        <w:pStyle w:val="ListParagraph"/>
        <w:numPr>
          <w:ilvl w:val="5"/>
          <w:numId w:val="5"/>
        </w:numPr>
        <w:rPr>
          <w:szCs w:val="22"/>
        </w:rPr>
      </w:pPr>
      <w:r w:rsidRPr="001D2B32">
        <w:rPr>
          <w:szCs w:val="22"/>
        </w:rPr>
        <w:t>Rule 147(c)(2)(iv): principal office of issuer in state</w:t>
      </w:r>
    </w:p>
    <w:p w14:paraId="2C6D0255" w14:textId="77777777" w:rsidR="00B9186F" w:rsidRPr="001D2B32" w:rsidRDefault="00B9186F" w:rsidP="00B9186F">
      <w:pPr>
        <w:pStyle w:val="ListParagraph"/>
        <w:numPr>
          <w:ilvl w:val="4"/>
          <w:numId w:val="5"/>
        </w:numPr>
        <w:rPr>
          <w:szCs w:val="22"/>
        </w:rPr>
      </w:pPr>
      <w:r w:rsidRPr="001D2B32">
        <w:rPr>
          <w:szCs w:val="22"/>
        </w:rPr>
        <w:lastRenderedPageBreak/>
        <w:t>Two elements for the issuer to satisfy:</w:t>
      </w:r>
    </w:p>
    <w:p w14:paraId="6CFF4A0C" w14:textId="77777777" w:rsidR="00B9186F" w:rsidRPr="001D2B32" w:rsidRDefault="00B9186F" w:rsidP="00B9186F">
      <w:pPr>
        <w:pStyle w:val="ListParagraph"/>
        <w:numPr>
          <w:ilvl w:val="5"/>
          <w:numId w:val="5"/>
        </w:numPr>
        <w:rPr>
          <w:szCs w:val="22"/>
        </w:rPr>
      </w:pPr>
      <w:r w:rsidRPr="001D2B32">
        <w:rPr>
          <w:szCs w:val="22"/>
        </w:rPr>
        <w:t>It has to be doing business within the state</w:t>
      </w:r>
    </w:p>
    <w:p w14:paraId="18C8A007" w14:textId="77777777" w:rsidR="00B9186F" w:rsidRPr="001D2B32" w:rsidRDefault="00B9186F" w:rsidP="00B9186F">
      <w:pPr>
        <w:pStyle w:val="ListParagraph"/>
        <w:numPr>
          <w:ilvl w:val="6"/>
          <w:numId w:val="5"/>
        </w:numPr>
        <w:rPr>
          <w:i/>
          <w:szCs w:val="22"/>
        </w:rPr>
      </w:pPr>
      <w:r w:rsidRPr="001D2B32">
        <w:rPr>
          <w:i/>
          <w:szCs w:val="22"/>
        </w:rPr>
        <w:t>The critical issue is not the location of the parties who are paying the company, rather what matters is the location of the income producing activity.</w:t>
      </w:r>
      <w:r w:rsidRPr="001D2B32">
        <w:rPr>
          <w:szCs w:val="22"/>
        </w:rPr>
        <w:t xml:space="preserve">  </w:t>
      </w:r>
      <w:r w:rsidRPr="001D2B32">
        <w:rPr>
          <w:b/>
          <w:szCs w:val="22"/>
        </w:rPr>
        <w:t>Problem 5-5</w:t>
      </w:r>
    </w:p>
    <w:p w14:paraId="1ECA3826" w14:textId="5CED6806" w:rsidR="00B9186F" w:rsidRPr="001D2B32" w:rsidRDefault="00355F56" w:rsidP="00B9186F">
      <w:pPr>
        <w:pStyle w:val="ListParagraph"/>
        <w:numPr>
          <w:ilvl w:val="5"/>
          <w:numId w:val="5"/>
        </w:numPr>
        <w:rPr>
          <w:szCs w:val="22"/>
        </w:rPr>
      </w:pPr>
      <w:r w:rsidRPr="001D2B32">
        <w:rPr>
          <w:szCs w:val="22"/>
        </w:rPr>
        <w:t>Residence within the state – see below</w:t>
      </w:r>
    </w:p>
    <w:p w14:paraId="642C5C6A" w14:textId="38C89325" w:rsidR="0085415B" w:rsidRPr="001D2B32" w:rsidRDefault="009F1859" w:rsidP="009F1859">
      <w:pPr>
        <w:pStyle w:val="ListParagraph"/>
        <w:numPr>
          <w:ilvl w:val="3"/>
          <w:numId w:val="5"/>
        </w:numPr>
        <w:rPr>
          <w:szCs w:val="22"/>
        </w:rPr>
      </w:pPr>
      <w:r w:rsidRPr="001D2B32">
        <w:rPr>
          <w:szCs w:val="22"/>
          <w:u w:val="single"/>
        </w:rPr>
        <w:t>“resident” within a state or territory for purposes of § 3(a)(11)</w:t>
      </w:r>
      <w:r w:rsidRPr="001D2B32">
        <w:rPr>
          <w:szCs w:val="22"/>
        </w:rPr>
        <w:t>?</w:t>
      </w:r>
    </w:p>
    <w:p w14:paraId="14E22EDE" w14:textId="77777777" w:rsidR="0085415B" w:rsidRPr="001D2B32" w:rsidRDefault="0085415B" w:rsidP="0085415B">
      <w:pPr>
        <w:pStyle w:val="ListParagraph"/>
        <w:numPr>
          <w:ilvl w:val="4"/>
          <w:numId w:val="5"/>
        </w:numPr>
        <w:rPr>
          <w:szCs w:val="22"/>
        </w:rPr>
      </w:pPr>
      <w:r w:rsidRPr="001D2B32">
        <w:rPr>
          <w:szCs w:val="22"/>
        </w:rPr>
        <w:t xml:space="preserve">Must be a resident of and doing business within the state where all offers and sales are made.  Second part is that </w:t>
      </w:r>
      <w:r w:rsidRPr="001D2B32">
        <w:rPr>
          <w:i/>
          <w:szCs w:val="22"/>
        </w:rPr>
        <w:t xml:space="preserve">no part of the issue may be </w:t>
      </w:r>
      <w:r w:rsidRPr="001D2B32">
        <w:rPr>
          <w:i/>
          <w:szCs w:val="22"/>
          <w:u w:val="single"/>
        </w:rPr>
        <w:t>offered</w:t>
      </w:r>
      <w:r w:rsidRPr="001D2B32">
        <w:rPr>
          <w:i/>
          <w:szCs w:val="22"/>
        </w:rPr>
        <w:t xml:space="preserve"> or sold to non-residents</w:t>
      </w:r>
      <w:r w:rsidRPr="001D2B32">
        <w:rPr>
          <w:szCs w:val="22"/>
        </w:rPr>
        <w:t>.</w:t>
      </w:r>
    </w:p>
    <w:p w14:paraId="442CC4C1" w14:textId="77777777" w:rsidR="0085415B" w:rsidRPr="001D2B32" w:rsidRDefault="0085415B" w:rsidP="0085415B">
      <w:pPr>
        <w:pStyle w:val="ListParagraph"/>
        <w:numPr>
          <w:ilvl w:val="5"/>
          <w:numId w:val="5"/>
        </w:numPr>
        <w:rPr>
          <w:szCs w:val="22"/>
        </w:rPr>
      </w:pPr>
      <w:r w:rsidRPr="001D2B32">
        <w:rPr>
          <w:szCs w:val="22"/>
        </w:rPr>
        <w:t>Cannot be determined until the issues have “come to rest”</w:t>
      </w:r>
    </w:p>
    <w:p w14:paraId="0484EC3F" w14:textId="513051A8" w:rsidR="0085415B" w:rsidRPr="001D2B32" w:rsidRDefault="0085415B" w:rsidP="0085415B">
      <w:pPr>
        <w:pStyle w:val="ListParagraph"/>
        <w:numPr>
          <w:ilvl w:val="5"/>
          <w:numId w:val="5"/>
        </w:numPr>
        <w:rPr>
          <w:szCs w:val="22"/>
        </w:rPr>
      </w:pPr>
      <w:r w:rsidRPr="001D2B32">
        <w:rPr>
          <w:szCs w:val="22"/>
        </w:rPr>
        <w:t>Rule 147(c)(1) measures the residency of the issuer</w:t>
      </w:r>
      <w:r w:rsidR="00355F56" w:rsidRPr="001D2B32">
        <w:rPr>
          <w:szCs w:val="22"/>
        </w:rPr>
        <w:t>:</w:t>
      </w:r>
    </w:p>
    <w:p w14:paraId="1ABC9F19" w14:textId="760F4A26" w:rsidR="00355F56" w:rsidRPr="001D2B32" w:rsidRDefault="00355F56" w:rsidP="00355F56">
      <w:pPr>
        <w:pStyle w:val="ListParagraph"/>
        <w:numPr>
          <w:ilvl w:val="6"/>
          <w:numId w:val="5"/>
        </w:numPr>
        <w:rPr>
          <w:szCs w:val="22"/>
        </w:rPr>
      </w:pPr>
      <w:r w:rsidRPr="001D2B32">
        <w:rPr>
          <w:szCs w:val="22"/>
        </w:rPr>
        <w:t>incorporated/organized in state</w:t>
      </w:r>
    </w:p>
    <w:p w14:paraId="45B97020" w14:textId="092E5182" w:rsidR="00355F56" w:rsidRPr="001D2B32" w:rsidRDefault="00355F56" w:rsidP="00355F56">
      <w:pPr>
        <w:pStyle w:val="ListParagraph"/>
        <w:numPr>
          <w:ilvl w:val="6"/>
          <w:numId w:val="5"/>
        </w:numPr>
        <w:rPr>
          <w:szCs w:val="22"/>
        </w:rPr>
      </w:pPr>
      <w:r w:rsidRPr="001D2B32">
        <w:rPr>
          <w:szCs w:val="22"/>
        </w:rPr>
        <w:t>principal office in state if form of company that doesn’t need to incorporate</w:t>
      </w:r>
    </w:p>
    <w:p w14:paraId="46035706" w14:textId="50F990E9" w:rsidR="00355F56" w:rsidRPr="001D2B32" w:rsidRDefault="00355F56" w:rsidP="00355F56">
      <w:pPr>
        <w:pStyle w:val="ListParagraph"/>
        <w:numPr>
          <w:ilvl w:val="6"/>
          <w:numId w:val="5"/>
        </w:numPr>
        <w:rPr>
          <w:szCs w:val="22"/>
        </w:rPr>
      </w:pPr>
      <w:r w:rsidRPr="001D2B32">
        <w:rPr>
          <w:szCs w:val="22"/>
        </w:rPr>
        <w:t>principal residence, if the issuer is an individual</w:t>
      </w:r>
    </w:p>
    <w:p w14:paraId="7A67CEFA" w14:textId="77777777" w:rsidR="0085415B" w:rsidRPr="001D2B32" w:rsidRDefault="0085415B" w:rsidP="0085415B">
      <w:pPr>
        <w:pStyle w:val="ListParagraph"/>
        <w:numPr>
          <w:ilvl w:val="5"/>
          <w:numId w:val="5"/>
        </w:numPr>
        <w:rPr>
          <w:szCs w:val="22"/>
        </w:rPr>
      </w:pPr>
      <w:r w:rsidRPr="001D2B32">
        <w:rPr>
          <w:b/>
          <w:szCs w:val="22"/>
        </w:rPr>
        <w:t>Rule 147(d)</w:t>
      </w:r>
      <w:r w:rsidRPr="001D2B32">
        <w:rPr>
          <w:szCs w:val="22"/>
        </w:rPr>
        <w:t xml:space="preserve"> measures the residency of the purchasers</w:t>
      </w:r>
      <w:r w:rsidR="005218D6" w:rsidRPr="001D2B32">
        <w:rPr>
          <w:szCs w:val="22"/>
        </w:rPr>
        <w:t xml:space="preserve"> – </w:t>
      </w:r>
      <w:r w:rsidR="005218D6" w:rsidRPr="001D2B32">
        <w:rPr>
          <w:b/>
          <w:szCs w:val="22"/>
        </w:rPr>
        <w:t>Problem 5-3</w:t>
      </w:r>
    </w:p>
    <w:p w14:paraId="7B7C3F75" w14:textId="77777777" w:rsidR="000D4874" w:rsidRPr="001D2B32" w:rsidRDefault="0085415B" w:rsidP="0085415B">
      <w:pPr>
        <w:pStyle w:val="ListParagraph"/>
        <w:numPr>
          <w:ilvl w:val="6"/>
          <w:numId w:val="5"/>
        </w:numPr>
        <w:rPr>
          <w:szCs w:val="22"/>
        </w:rPr>
      </w:pPr>
      <w:r w:rsidRPr="001D2B32">
        <w:rPr>
          <w:szCs w:val="22"/>
        </w:rPr>
        <w:t>Rule 147(d)(2) says if you have your principal residence in the state at the time of offer and sale you are a resident.</w:t>
      </w:r>
    </w:p>
    <w:p w14:paraId="689B6868" w14:textId="77777777" w:rsidR="0085415B" w:rsidRPr="001D2B32" w:rsidRDefault="000D4874" w:rsidP="000D4874">
      <w:pPr>
        <w:pStyle w:val="ListParagraph"/>
        <w:numPr>
          <w:ilvl w:val="7"/>
          <w:numId w:val="5"/>
        </w:numPr>
        <w:rPr>
          <w:szCs w:val="22"/>
        </w:rPr>
      </w:pPr>
      <w:r w:rsidRPr="001D2B32">
        <w:rPr>
          <w:szCs w:val="22"/>
        </w:rPr>
        <w:t>Note – the definition of residence rejects the subjective concept of “domicile”</w:t>
      </w:r>
    </w:p>
    <w:p w14:paraId="2D015631" w14:textId="77777777" w:rsidR="0085415B" w:rsidRPr="001D2B32" w:rsidRDefault="0085415B" w:rsidP="0085415B">
      <w:pPr>
        <w:pStyle w:val="ListParagraph"/>
        <w:numPr>
          <w:ilvl w:val="6"/>
          <w:numId w:val="5"/>
        </w:numPr>
        <w:rPr>
          <w:szCs w:val="22"/>
        </w:rPr>
      </w:pPr>
      <w:r w:rsidRPr="001D2B32">
        <w:rPr>
          <w:szCs w:val="22"/>
        </w:rPr>
        <w:t>Rule 147(d)(1) says a business organization is a resident within the state if at the time of offer and sale its principal office is in the state</w:t>
      </w:r>
    </w:p>
    <w:p w14:paraId="27546BAC" w14:textId="77777777" w:rsidR="009F1859" w:rsidRPr="001D2B32" w:rsidRDefault="0085415B" w:rsidP="0085415B">
      <w:pPr>
        <w:pStyle w:val="ListParagraph"/>
        <w:numPr>
          <w:ilvl w:val="6"/>
          <w:numId w:val="5"/>
        </w:numPr>
        <w:rPr>
          <w:szCs w:val="22"/>
        </w:rPr>
      </w:pPr>
      <w:r w:rsidRPr="001D2B32">
        <w:rPr>
          <w:szCs w:val="22"/>
        </w:rPr>
        <w:t>Rule 147(d)(3) says the business organization organized for the purpose of requiring part of an intrastate issue is not a resident at the state unless all the beneficial owners are residents of the state</w:t>
      </w:r>
    </w:p>
    <w:p w14:paraId="3292CEE3" w14:textId="77777777" w:rsidR="000927DA" w:rsidRPr="001D2B32" w:rsidRDefault="000927DA" w:rsidP="009F1859">
      <w:pPr>
        <w:pStyle w:val="ListParagraph"/>
        <w:numPr>
          <w:ilvl w:val="2"/>
          <w:numId w:val="5"/>
        </w:numPr>
        <w:rPr>
          <w:szCs w:val="22"/>
        </w:rPr>
      </w:pPr>
      <w:r w:rsidRPr="001D2B32">
        <w:rPr>
          <w:szCs w:val="22"/>
        </w:rPr>
        <w:t>Additional provisions of Rule 147:</w:t>
      </w:r>
    </w:p>
    <w:p w14:paraId="4517B0DB" w14:textId="77777777" w:rsidR="000927DA" w:rsidRPr="001D2B32" w:rsidRDefault="000927DA" w:rsidP="000927DA">
      <w:pPr>
        <w:pStyle w:val="ListParagraph"/>
        <w:numPr>
          <w:ilvl w:val="3"/>
          <w:numId w:val="5"/>
        </w:numPr>
        <w:rPr>
          <w:szCs w:val="22"/>
        </w:rPr>
      </w:pPr>
      <w:r w:rsidRPr="001D2B32">
        <w:rPr>
          <w:b/>
          <w:szCs w:val="22"/>
        </w:rPr>
        <w:t>Rule 147(e)</w:t>
      </w:r>
      <w:r w:rsidRPr="001D2B32">
        <w:rPr>
          <w:szCs w:val="22"/>
        </w:rPr>
        <w:t xml:space="preserve"> limits resales:</w:t>
      </w:r>
      <w:r w:rsidR="00D23D12" w:rsidRPr="001D2B32">
        <w:rPr>
          <w:szCs w:val="22"/>
        </w:rPr>
        <w:t xml:space="preserve"> </w:t>
      </w:r>
      <w:r w:rsidR="00D23D12" w:rsidRPr="001D2B32">
        <w:rPr>
          <w:b/>
          <w:szCs w:val="22"/>
        </w:rPr>
        <w:t>Problem 5-6</w:t>
      </w:r>
    </w:p>
    <w:p w14:paraId="38E8ABF5" w14:textId="77777777" w:rsidR="000927DA" w:rsidRPr="001D2B32" w:rsidRDefault="000927DA" w:rsidP="000927DA">
      <w:pPr>
        <w:pStyle w:val="ListParagraph"/>
        <w:numPr>
          <w:ilvl w:val="4"/>
          <w:numId w:val="5"/>
        </w:numPr>
        <w:rPr>
          <w:szCs w:val="22"/>
        </w:rPr>
      </w:pPr>
      <w:r w:rsidRPr="001D2B32">
        <w:rPr>
          <w:szCs w:val="22"/>
        </w:rPr>
        <w:t>9 month bright line rule for issues to “come to rest” – 9 months after the offering is complete</w:t>
      </w:r>
      <w:r w:rsidR="002814A9" w:rsidRPr="001D2B32">
        <w:rPr>
          <w:szCs w:val="22"/>
        </w:rPr>
        <w:t xml:space="preserve">.  “…for a period of nine months from the date of the </w:t>
      </w:r>
      <w:r w:rsidR="002814A9" w:rsidRPr="001D2B32">
        <w:rPr>
          <w:i/>
          <w:szCs w:val="22"/>
        </w:rPr>
        <w:t>last sale</w:t>
      </w:r>
      <w:r w:rsidR="002814A9" w:rsidRPr="001D2B32">
        <w:rPr>
          <w:szCs w:val="22"/>
        </w:rPr>
        <w:t xml:space="preserve"> by the issuer of such securities,” resales to non-residents are restricted</w:t>
      </w:r>
    </w:p>
    <w:p w14:paraId="5119AD25" w14:textId="77777777" w:rsidR="000D4874" w:rsidRPr="001D2B32" w:rsidRDefault="000D4874" w:rsidP="000927DA">
      <w:pPr>
        <w:pStyle w:val="ListParagraph"/>
        <w:numPr>
          <w:ilvl w:val="4"/>
          <w:numId w:val="5"/>
        </w:numPr>
        <w:rPr>
          <w:szCs w:val="22"/>
        </w:rPr>
      </w:pPr>
      <w:r w:rsidRPr="001D2B32">
        <w:rPr>
          <w:szCs w:val="22"/>
        </w:rPr>
        <w:t>Residents v. non-residents</w:t>
      </w:r>
    </w:p>
    <w:p w14:paraId="611447CB" w14:textId="77777777" w:rsidR="000D4874" w:rsidRPr="001D2B32" w:rsidRDefault="000D4874" w:rsidP="000D4874">
      <w:pPr>
        <w:pStyle w:val="ListParagraph"/>
        <w:numPr>
          <w:ilvl w:val="5"/>
          <w:numId w:val="5"/>
        </w:numPr>
        <w:rPr>
          <w:szCs w:val="22"/>
        </w:rPr>
      </w:pPr>
      <w:r w:rsidRPr="001D2B32">
        <w:rPr>
          <w:szCs w:val="22"/>
        </w:rPr>
        <w:t xml:space="preserve">Within 9 months (even immediately after the security is issued), the purchaser can only </w:t>
      </w:r>
      <w:r w:rsidR="000927DA" w:rsidRPr="001D2B32">
        <w:rPr>
          <w:szCs w:val="22"/>
        </w:rPr>
        <w:t>res</w:t>
      </w:r>
      <w:r w:rsidRPr="001D2B32">
        <w:rPr>
          <w:szCs w:val="22"/>
        </w:rPr>
        <w:t>ell to residents of the state</w:t>
      </w:r>
      <w:r w:rsidR="008D322F" w:rsidRPr="001D2B32">
        <w:rPr>
          <w:rStyle w:val="FootnoteReference"/>
          <w:szCs w:val="22"/>
        </w:rPr>
        <w:footnoteReference w:id="7"/>
      </w:r>
    </w:p>
    <w:p w14:paraId="62133167" w14:textId="77777777" w:rsidR="000927DA" w:rsidRPr="001D2B32" w:rsidRDefault="000D4874" w:rsidP="000D4874">
      <w:pPr>
        <w:pStyle w:val="ListParagraph"/>
        <w:numPr>
          <w:ilvl w:val="5"/>
          <w:numId w:val="5"/>
        </w:numPr>
        <w:rPr>
          <w:szCs w:val="22"/>
        </w:rPr>
      </w:pPr>
      <w:r w:rsidRPr="001D2B32">
        <w:rPr>
          <w:szCs w:val="22"/>
        </w:rPr>
        <w:t>A</w:t>
      </w:r>
      <w:r w:rsidR="000927DA" w:rsidRPr="001D2B32">
        <w:rPr>
          <w:szCs w:val="22"/>
        </w:rPr>
        <w:t>fter 9 months, you can resell to anyone and not ruin the initial intrastate offering exemption</w:t>
      </w:r>
      <w:r w:rsidRPr="001D2B32">
        <w:rPr>
          <w:szCs w:val="22"/>
        </w:rPr>
        <w:t xml:space="preserve">.  </w:t>
      </w:r>
    </w:p>
    <w:p w14:paraId="155B2386" w14:textId="77777777" w:rsidR="000927DA" w:rsidRPr="001D2B32" w:rsidRDefault="000927DA" w:rsidP="000927DA">
      <w:pPr>
        <w:pStyle w:val="ListParagraph"/>
        <w:numPr>
          <w:ilvl w:val="3"/>
          <w:numId w:val="5"/>
        </w:numPr>
        <w:rPr>
          <w:szCs w:val="22"/>
        </w:rPr>
      </w:pPr>
      <w:r w:rsidRPr="001D2B32">
        <w:rPr>
          <w:b/>
          <w:szCs w:val="22"/>
        </w:rPr>
        <w:t>Rule 147(f)</w:t>
      </w:r>
      <w:r w:rsidRPr="001D2B32">
        <w:rPr>
          <w:szCs w:val="22"/>
        </w:rPr>
        <w:t xml:space="preserve"> tells you what you have to do as precautions against selling to out of state people:</w:t>
      </w:r>
    </w:p>
    <w:p w14:paraId="646E7CC1" w14:textId="77777777" w:rsidR="000927DA" w:rsidRPr="001D2B32" w:rsidRDefault="000927DA" w:rsidP="000927DA">
      <w:pPr>
        <w:pStyle w:val="ListParagraph"/>
        <w:numPr>
          <w:ilvl w:val="4"/>
          <w:numId w:val="5"/>
        </w:numPr>
        <w:rPr>
          <w:szCs w:val="22"/>
        </w:rPr>
      </w:pPr>
      <w:r w:rsidRPr="001D2B32">
        <w:rPr>
          <w:szCs w:val="22"/>
        </w:rPr>
        <w:t>Place a legend</w:t>
      </w:r>
    </w:p>
    <w:p w14:paraId="7DB4F757" w14:textId="77777777" w:rsidR="000927DA" w:rsidRPr="001D2B32" w:rsidRDefault="000927DA" w:rsidP="000927DA">
      <w:pPr>
        <w:pStyle w:val="ListParagraph"/>
        <w:numPr>
          <w:ilvl w:val="4"/>
          <w:numId w:val="5"/>
        </w:numPr>
        <w:rPr>
          <w:szCs w:val="22"/>
        </w:rPr>
      </w:pPr>
      <w:r w:rsidRPr="001D2B32">
        <w:rPr>
          <w:szCs w:val="22"/>
        </w:rPr>
        <w:t>Issue stop transfer instructions to the issuer’s transfer agent</w:t>
      </w:r>
    </w:p>
    <w:p w14:paraId="2281AEC8" w14:textId="77777777" w:rsidR="000927DA" w:rsidRPr="001D2B32" w:rsidRDefault="000927DA" w:rsidP="000927DA">
      <w:pPr>
        <w:pStyle w:val="ListParagraph"/>
        <w:numPr>
          <w:ilvl w:val="4"/>
          <w:numId w:val="5"/>
        </w:numPr>
        <w:rPr>
          <w:szCs w:val="22"/>
        </w:rPr>
      </w:pPr>
      <w:r w:rsidRPr="001D2B32">
        <w:rPr>
          <w:szCs w:val="22"/>
        </w:rPr>
        <w:t>Obtain written representation from each purchaser as to his resale</w:t>
      </w:r>
    </w:p>
    <w:p w14:paraId="641AF0F7" w14:textId="77777777" w:rsidR="000927DA" w:rsidRPr="001D2B32" w:rsidRDefault="000927DA" w:rsidP="000927DA">
      <w:pPr>
        <w:pStyle w:val="ListParagraph"/>
        <w:numPr>
          <w:ilvl w:val="3"/>
          <w:numId w:val="5"/>
        </w:numPr>
        <w:rPr>
          <w:szCs w:val="22"/>
        </w:rPr>
      </w:pPr>
      <w:r w:rsidRPr="001D2B32">
        <w:rPr>
          <w:b/>
          <w:szCs w:val="22"/>
        </w:rPr>
        <w:t>Preliminary Note 3 says issuers have the burden of proving they satisfied the Rules’ provisions</w:t>
      </w:r>
      <w:r w:rsidRPr="001D2B32">
        <w:rPr>
          <w:szCs w:val="22"/>
        </w:rPr>
        <w:t>.</w:t>
      </w:r>
    </w:p>
    <w:p w14:paraId="789B2A6A" w14:textId="77777777" w:rsidR="000927DA" w:rsidRPr="001D2B32" w:rsidRDefault="000927DA" w:rsidP="000927DA">
      <w:pPr>
        <w:pStyle w:val="ListParagraph"/>
        <w:numPr>
          <w:ilvl w:val="3"/>
          <w:numId w:val="5"/>
        </w:numPr>
        <w:rPr>
          <w:szCs w:val="22"/>
        </w:rPr>
      </w:pPr>
      <w:r w:rsidRPr="001D2B32">
        <w:rPr>
          <w:szCs w:val="22"/>
        </w:rPr>
        <w:t>§ 19(a</w:t>
      </w:r>
      <w:r w:rsidR="00780020" w:rsidRPr="001D2B32">
        <w:rPr>
          <w:szCs w:val="22"/>
        </w:rPr>
        <w:t>)</w:t>
      </w:r>
      <w:r w:rsidRPr="001D2B32">
        <w:rPr>
          <w:szCs w:val="22"/>
        </w:rPr>
        <w:t xml:space="preserve"> of Securities Act saves you from liability when sued by a private plaintiff when you instructed the transaction according to the rule and relied in good faith on the rule.</w:t>
      </w:r>
    </w:p>
    <w:p w14:paraId="73B719EB" w14:textId="77777777" w:rsidR="00D23D12" w:rsidRPr="001D2B32" w:rsidRDefault="000927DA" w:rsidP="000927DA">
      <w:pPr>
        <w:pStyle w:val="ListParagraph"/>
        <w:numPr>
          <w:ilvl w:val="4"/>
          <w:numId w:val="5"/>
        </w:numPr>
        <w:rPr>
          <w:szCs w:val="22"/>
        </w:rPr>
      </w:pPr>
      <w:r w:rsidRPr="001D2B32">
        <w:rPr>
          <w:szCs w:val="22"/>
        </w:rPr>
        <w:t xml:space="preserve">“No provision of this title imposing any liability shall apply to any act done or omitted in good faith in conformity with any rule or regulation of the </w:t>
      </w:r>
      <w:r w:rsidRPr="001D2B32">
        <w:rPr>
          <w:szCs w:val="22"/>
        </w:rPr>
        <w:lastRenderedPageBreak/>
        <w:t>Commission, notwithstanding that such rule or regulation may, after such act or omission be amended or rescinded or be determined by judicial or other authority to be invalid for any reason.</w:t>
      </w:r>
    </w:p>
    <w:p w14:paraId="11392CB0" w14:textId="77777777" w:rsidR="00355F56" w:rsidRPr="001D2B32" w:rsidRDefault="00355F56" w:rsidP="00355F56">
      <w:pPr>
        <w:ind w:left="1440"/>
        <w:rPr>
          <w:szCs w:val="22"/>
        </w:rPr>
      </w:pPr>
    </w:p>
    <w:p w14:paraId="526A3E7C" w14:textId="77777777" w:rsidR="00D23D12" w:rsidRPr="001D2B32" w:rsidRDefault="00D23D12" w:rsidP="00D23D12">
      <w:pPr>
        <w:pStyle w:val="ListParagraph"/>
        <w:numPr>
          <w:ilvl w:val="0"/>
          <w:numId w:val="5"/>
        </w:numPr>
        <w:rPr>
          <w:b/>
          <w:szCs w:val="22"/>
        </w:rPr>
      </w:pPr>
      <w:r w:rsidRPr="001D2B32">
        <w:rPr>
          <w:b/>
          <w:szCs w:val="22"/>
        </w:rPr>
        <w:t>Private Offering Exemption: § 4(2)</w:t>
      </w:r>
    </w:p>
    <w:p w14:paraId="50EC0D76" w14:textId="4C12013A" w:rsidR="00D23D12" w:rsidRPr="001D2B32" w:rsidRDefault="00D23D12" w:rsidP="00D23D12">
      <w:pPr>
        <w:pStyle w:val="ListParagraph"/>
        <w:numPr>
          <w:ilvl w:val="1"/>
          <w:numId w:val="5"/>
        </w:numPr>
        <w:rPr>
          <w:szCs w:val="22"/>
        </w:rPr>
      </w:pPr>
      <w:r w:rsidRPr="001D2B32">
        <w:rPr>
          <w:szCs w:val="22"/>
        </w:rPr>
        <w:t xml:space="preserve">exempts transaction by an issuer not involving any </w:t>
      </w:r>
      <w:r w:rsidRPr="001D2B32">
        <w:rPr>
          <w:i/>
          <w:szCs w:val="22"/>
        </w:rPr>
        <w:t>public offering</w:t>
      </w:r>
    </w:p>
    <w:p w14:paraId="0ACD4FB9" w14:textId="77777777" w:rsidR="00B25585" w:rsidRPr="001D2B32" w:rsidRDefault="00D23D12" w:rsidP="00D23D12">
      <w:pPr>
        <w:pStyle w:val="ListParagraph"/>
        <w:numPr>
          <w:ilvl w:val="2"/>
          <w:numId w:val="5"/>
        </w:numPr>
        <w:rPr>
          <w:szCs w:val="22"/>
        </w:rPr>
      </w:pPr>
      <w:r w:rsidRPr="001D2B32">
        <w:rPr>
          <w:szCs w:val="22"/>
        </w:rPr>
        <w:t>Rationale: registration is for investor protection, and this is when investors don’t need to be protected.  Most institutional investors are assumed to be sophisticated investors who know what to ask and are capable of protecting their own interests.  Accordingly, the protections afforded by the registration process are unnecessary because the purchases have the requisite expertise and bargaining leverage to obtain relevant information and negotiate concessions necessary to protect their investment.</w:t>
      </w:r>
    </w:p>
    <w:p w14:paraId="0178163F" w14:textId="77777777" w:rsidR="00D23D12" w:rsidRPr="001D2B32" w:rsidRDefault="00B25585" w:rsidP="00B25585">
      <w:pPr>
        <w:pStyle w:val="ListParagraph"/>
        <w:numPr>
          <w:ilvl w:val="3"/>
          <w:numId w:val="5"/>
        </w:numPr>
        <w:rPr>
          <w:szCs w:val="22"/>
        </w:rPr>
      </w:pPr>
      <w:r w:rsidRPr="001D2B32">
        <w:rPr>
          <w:szCs w:val="22"/>
        </w:rPr>
        <w:t>No monetary limit under this exemption</w:t>
      </w:r>
    </w:p>
    <w:p w14:paraId="69C5FA57" w14:textId="43673790" w:rsidR="00355F56" w:rsidRPr="001D2B32" w:rsidRDefault="00355F56" w:rsidP="00355F56">
      <w:pPr>
        <w:pStyle w:val="ListParagraph"/>
        <w:numPr>
          <w:ilvl w:val="4"/>
          <w:numId w:val="5"/>
        </w:numPr>
        <w:rPr>
          <w:szCs w:val="22"/>
        </w:rPr>
      </w:pPr>
      <w:r w:rsidRPr="001D2B32">
        <w:rPr>
          <w:szCs w:val="22"/>
        </w:rPr>
        <w:t>b/c not worried aobut information asymmetry problem</w:t>
      </w:r>
    </w:p>
    <w:p w14:paraId="76FA1E8A" w14:textId="77777777" w:rsidR="00D23D12" w:rsidRPr="001D2B32" w:rsidRDefault="00D23D12" w:rsidP="00D23D12">
      <w:pPr>
        <w:pStyle w:val="ListParagraph"/>
        <w:numPr>
          <w:ilvl w:val="2"/>
          <w:numId w:val="5"/>
        </w:numPr>
        <w:rPr>
          <w:b/>
          <w:szCs w:val="22"/>
        </w:rPr>
      </w:pPr>
      <w:r w:rsidRPr="001D2B32">
        <w:rPr>
          <w:b/>
          <w:szCs w:val="22"/>
        </w:rPr>
        <w:t>Rule 506 is the safe harbor</w:t>
      </w:r>
    </w:p>
    <w:p w14:paraId="7472820D" w14:textId="77777777" w:rsidR="00D23D12" w:rsidRPr="001D2B32" w:rsidRDefault="00D23D12" w:rsidP="00D23D12">
      <w:pPr>
        <w:pStyle w:val="ListParagraph"/>
        <w:numPr>
          <w:ilvl w:val="2"/>
          <w:numId w:val="5"/>
        </w:numPr>
        <w:rPr>
          <w:szCs w:val="22"/>
        </w:rPr>
      </w:pPr>
      <w:r w:rsidRPr="001D2B32">
        <w:rPr>
          <w:szCs w:val="22"/>
        </w:rPr>
        <w:t>Pre-</w:t>
      </w:r>
      <w:r w:rsidRPr="001D2B32">
        <w:rPr>
          <w:i/>
          <w:szCs w:val="22"/>
        </w:rPr>
        <w:t>Ralston Purina</w:t>
      </w:r>
      <w:r w:rsidRPr="001D2B32">
        <w:rPr>
          <w:szCs w:val="22"/>
        </w:rPr>
        <w:t xml:space="preserve"> – letter from SEC general counsel about the Four Factors that would be considered when examining whether something had a private exemption</w:t>
      </w:r>
    </w:p>
    <w:p w14:paraId="67F42415" w14:textId="77777777" w:rsidR="00D23D12" w:rsidRPr="001D2B32" w:rsidRDefault="00D23D12" w:rsidP="00D23D12">
      <w:pPr>
        <w:pStyle w:val="ListParagraph"/>
        <w:numPr>
          <w:ilvl w:val="3"/>
          <w:numId w:val="5"/>
        </w:numPr>
        <w:rPr>
          <w:szCs w:val="22"/>
        </w:rPr>
      </w:pPr>
      <w:r w:rsidRPr="001D2B32">
        <w:rPr>
          <w:szCs w:val="22"/>
          <w:u w:val="single"/>
        </w:rPr>
        <w:t>The number of offerees and their relationship to each other and to the issuer</w:t>
      </w:r>
      <w:r w:rsidRPr="001D2B32">
        <w:rPr>
          <w:szCs w:val="22"/>
        </w:rPr>
        <w:t>:</w:t>
      </w:r>
    </w:p>
    <w:p w14:paraId="1C19211B" w14:textId="77777777" w:rsidR="00D23D12" w:rsidRPr="001D2B32" w:rsidRDefault="00D23D12" w:rsidP="00D23D12">
      <w:pPr>
        <w:pStyle w:val="ListParagraph"/>
        <w:numPr>
          <w:ilvl w:val="4"/>
          <w:numId w:val="5"/>
        </w:numPr>
        <w:rPr>
          <w:szCs w:val="22"/>
        </w:rPr>
      </w:pPr>
      <w:r w:rsidRPr="001D2B32">
        <w:rPr>
          <w:szCs w:val="22"/>
        </w:rPr>
        <w:t xml:space="preserve">Number of </w:t>
      </w:r>
      <w:r w:rsidRPr="001D2B32">
        <w:rPr>
          <w:i/>
          <w:szCs w:val="22"/>
          <w:u w:val="single"/>
        </w:rPr>
        <w:t>offerees</w:t>
      </w:r>
      <w:r w:rsidRPr="001D2B32">
        <w:rPr>
          <w:szCs w:val="22"/>
        </w:rPr>
        <w:t>, not purchasers, was the critical inquiry.</w:t>
      </w:r>
    </w:p>
    <w:p w14:paraId="0B17DCBB" w14:textId="77777777" w:rsidR="00D23D12" w:rsidRPr="001D2B32" w:rsidRDefault="00D23D12" w:rsidP="00D23D12">
      <w:pPr>
        <w:pStyle w:val="ListParagraph"/>
        <w:numPr>
          <w:ilvl w:val="3"/>
          <w:numId w:val="5"/>
        </w:numPr>
        <w:rPr>
          <w:szCs w:val="22"/>
        </w:rPr>
      </w:pPr>
      <w:r w:rsidRPr="001D2B32">
        <w:rPr>
          <w:szCs w:val="22"/>
          <w:u w:val="single"/>
        </w:rPr>
        <w:t>The number of units offered</w:t>
      </w:r>
      <w:r w:rsidRPr="001D2B32">
        <w:rPr>
          <w:szCs w:val="22"/>
        </w:rPr>
        <w:t>:</w:t>
      </w:r>
    </w:p>
    <w:p w14:paraId="2D7BB632" w14:textId="77777777" w:rsidR="00D23D12" w:rsidRPr="001D2B32" w:rsidRDefault="00D23D12" w:rsidP="00D23D12">
      <w:pPr>
        <w:pStyle w:val="ListParagraph"/>
        <w:numPr>
          <w:ilvl w:val="4"/>
          <w:numId w:val="5"/>
        </w:numPr>
        <w:rPr>
          <w:szCs w:val="22"/>
        </w:rPr>
      </w:pPr>
      <w:r w:rsidRPr="001D2B32">
        <w:rPr>
          <w:szCs w:val="22"/>
        </w:rPr>
        <w:t>The issuance of securities in a large number of units of small denominations is an indication the issuer anticipates subsequent public trading of the securities.</w:t>
      </w:r>
    </w:p>
    <w:p w14:paraId="7E0961D8" w14:textId="77777777" w:rsidR="00D23D12" w:rsidRPr="001D2B32" w:rsidRDefault="00D23D12" w:rsidP="00D23D12">
      <w:pPr>
        <w:pStyle w:val="ListParagraph"/>
        <w:numPr>
          <w:ilvl w:val="4"/>
          <w:numId w:val="5"/>
        </w:numPr>
        <w:rPr>
          <w:szCs w:val="22"/>
        </w:rPr>
      </w:pPr>
      <w:r w:rsidRPr="001D2B32">
        <w:rPr>
          <w:szCs w:val="22"/>
        </w:rPr>
        <w:t>Conversely, the issuance of a small number of units in large denominations is evidence of a private offering.</w:t>
      </w:r>
    </w:p>
    <w:p w14:paraId="48FB98D3" w14:textId="77777777" w:rsidR="00D23D12" w:rsidRPr="001D2B32" w:rsidRDefault="00D23D12" w:rsidP="00D23D12">
      <w:pPr>
        <w:pStyle w:val="ListParagraph"/>
        <w:numPr>
          <w:ilvl w:val="3"/>
          <w:numId w:val="5"/>
        </w:numPr>
        <w:rPr>
          <w:szCs w:val="22"/>
        </w:rPr>
      </w:pPr>
      <w:r w:rsidRPr="001D2B32">
        <w:rPr>
          <w:szCs w:val="22"/>
          <w:u w:val="single"/>
        </w:rPr>
        <w:t>The size of the offering</w:t>
      </w:r>
      <w:r w:rsidRPr="001D2B32">
        <w:rPr>
          <w:szCs w:val="22"/>
        </w:rPr>
        <w:t>:</w:t>
      </w:r>
    </w:p>
    <w:p w14:paraId="7722AC24" w14:textId="77777777" w:rsidR="00D23D12" w:rsidRPr="001D2B32" w:rsidRDefault="00D23D12" w:rsidP="00D23D12">
      <w:pPr>
        <w:pStyle w:val="ListParagraph"/>
        <w:numPr>
          <w:ilvl w:val="4"/>
          <w:numId w:val="5"/>
        </w:numPr>
        <w:rPr>
          <w:szCs w:val="22"/>
        </w:rPr>
      </w:pPr>
      <w:r w:rsidRPr="001D2B32">
        <w:rPr>
          <w:szCs w:val="22"/>
        </w:rPr>
        <w:t>Exemption was intended to apply chiefly to small offerings</w:t>
      </w:r>
    </w:p>
    <w:p w14:paraId="0832EAF3" w14:textId="77777777" w:rsidR="00D23D12" w:rsidRPr="001D2B32" w:rsidRDefault="00D23D12" w:rsidP="00D23D12">
      <w:pPr>
        <w:pStyle w:val="ListParagraph"/>
        <w:numPr>
          <w:ilvl w:val="3"/>
          <w:numId w:val="5"/>
        </w:numPr>
        <w:rPr>
          <w:szCs w:val="22"/>
        </w:rPr>
      </w:pPr>
      <w:r w:rsidRPr="001D2B32">
        <w:rPr>
          <w:szCs w:val="22"/>
          <w:u w:val="single"/>
        </w:rPr>
        <w:t>The manner of the offering</w:t>
      </w:r>
      <w:r w:rsidRPr="001D2B32">
        <w:rPr>
          <w:szCs w:val="22"/>
        </w:rPr>
        <w:t>:</w:t>
      </w:r>
    </w:p>
    <w:p w14:paraId="246C2826" w14:textId="77777777" w:rsidR="00D23D12" w:rsidRPr="001D2B32" w:rsidRDefault="00D23D12" w:rsidP="00D23D12">
      <w:pPr>
        <w:pStyle w:val="ListParagraph"/>
        <w:numPr>
          <w:ilvl w:val="4"/>
          <w:numId w:val="5"/>
        </w:numPr>
        <w:rPr>
          <w:szCs w:val="22"/>
        </w:rPr>
      </w:pPr>
      <w:r w:rsidRPr="001D2B32">
        <w:rPr>
          <w:szCs w:val="22"/>
        </w:rPr>
        <w:t>Transactions effectuated through direct negotiations are more likely to be private offerings than those effected through the use of the machinery of public distribution</w:t>
      </w:r>
    </w:p>
    <w:p w14:paraId="644CF24C" w14:textId="77777777" w:rsidR="00D23D12" w:rsidRPr="001D2B32" w:rsidRDefault="00D23D12" w:rsidP="00D23D12">
      <w:pPr>
        <w:pStyle w:val="ListParagraph"/>
        <w:numPr>
          <w:ilvl w:val="2"/>
          <w:numId w:val="5"/>
        </w:numPr>
        <w:rPr>
          <w:szCs w:val="22"/>
        </w:rPr>
      </w:pPr>
      <w:r w:rsidRPr="001D2B32">
        <w:rPr>
          <w:i/>
          <w:smallCaps/>
          <w:szCs w:val="22"/>
          <w:u w:val="single"/>
        </w:rPr>
        <w:t>SEC v. Ralston Purina Co</w:t>
      </w:r>
      <w:r w:rsidRPr="001D2B32">
        <w:rPr>
          <w:b/>
          <w:i/>
          <w:szCs w:val="22"/>
        </w:rPr>
        <w:t>.</w:t>
      </w:r>
      <w:r w:rsidRPr="001D2B32">
        <w:rPr>
          <w:szCs w:val="22"/>
        </w:rPr>
        <w:t>, CB 268</w:t>
      </w:r>
    </w:p>
    <w:p w14:paraId="76F84C29" w14:textId="77777777" w:rsidR="00D23D12" w:rsidRPr="001D2B32" w:rsidRDefault="00D23D12" w:rsidP="00D23D12">
      <w:pPr>
        <w:pStyle w:val="ListParagraph"/>
        <w:numPr>
          <w:ilvl w:val="3"/>
          <w:numId w:val="5"/>
        </w:numPr>
        <w:rPr>
          <w:szCs w:val="22"/>
        </w:rPr>
      </w:pPr>
      <w:r w:rsidRPr="001D2B32">
        <w:rPr>
          <w:szCs w:val="22"/>
        </w:rPr>
        <w:t>Facts: Ralston Purina encouraged stock ownership amongst its employees.  During the years in question, the sale of common stock was authorized to employees who ask</w:t>
      </w:r>
      <w:r w:rsidR="008D322F" w:rsidRPr="001D2B32">
        <w:rPr>
          <w:szCs w:val="22"/>
        </w:rPr>
        <w:t>ed</w:t>
      </w:r>
      <w:r w:rsidRPr="001D2B32">
        <w:rPr>
          <w:szCs w:val="22"/>
        </w:rPr>
        <w:t xml:space="preserve"> about purchasing without any solicitation by the Company or its officers or employees.</w:t>
      </w:r>
    </w:p>
    <w:p w14:paraId="2E8EB915" w14:textId="77777777" w:rsidR="00D23D12" w:rsidRPr="001D2B32" w:rsidRDefault="00D23D12" w:rsidP="00D23D12">
      <w:pPr>
        <w:pStyle w:val="ListParagraph"/>
        <w:numPr>
          <w:ilvl w:val="3"/>
          <w:numId w:val="5"/>
        </w:numPr>
        <w:rPr>
          <w:szCs w:val="22"/>
        </w:rPr>
      </w:pPr>
      <w:r w:rsidRPr="001D2B32">
        <w:rPr>
          <w:szCs w:val="22"/>
        </w:rPr>
        <w:t>Holding: This was a public offering.</w:t>
      </w:r>
    </w:p>
    <w:p w14:paraId="345F1B98" w14:textId="77777777" w:rsidR="00D23D12" w:rsidRPr="001D2B32" w:rsidRDefault="00D23D12" w:rsidP="00D23D12">
      <w:pPr>
        <w:pStyle w:val="ListParagraph"/>
        <w:numPr>
          <w:ilvl w:val="4"/>
          <w:numId w:val="5"/>
        </w:numPr>
        <w:rPr>
          <w:szCs w:val="22"/>
        </w:rPr>
      </w:pPr>
      <w:r w:rsidRPr="001D2B32">
        <w:rPr>
          <w:szCs w:val="22"/>
        </w:rPr>
        <w:t>Reasoning:</w:t>
      </w:r>
    </w:p>
    <w:p w14:paraId="3FB25C34" w14:textId="77DA4B21" w:rsidR="00D23D12" w:rsidRPr="001D2B32" w:rsidRDefault="008D322F" w:rsidP="00D23D12">
      <w:pPr>
        <w:pStyle w:val="ListParagraph"/>
        <w:numPr>
          <w:ilvl w:val="5"/>
          <w:numId w:val="5"/>
        </w:numPr>
        <w:rPr>
          <w:szCs w:val="22"/>
        </w:rPr>
      </w:pPr>
      <w:r w:rsidRPr="001D2B32">
        <w:rPr>
          <w:szCs w:val="22"/>
        </w:rPr>
        <w:t>Whether the private offering exemption is available should focus on</w:t>
      </w:r>
      <w:r w:rsidR="00D23D12" w:rsidRPr="001D2B32">
        <w:rPr>
          <w:szCs w:val="22"/>
        </w:rPr>
        <w:t xml:space="preserve"> </w:t>
      </w:r>
      <w:r w:rsidR="00D23D12" w:rsidRPr="001D2B32">
        <w:rPr>
          <w:b/>
          <w:i/>
          <w:szCs w:val="22"/>
        </w:rPr>
        <w:t xml:space="preserve">whether the particular class of </w:t>
      </w:r>
      <w:r w:rsidR="00355F56" w:rsidRPr="001D2B32">
        <w:rPr>
          <w:b/>
          <w:i/>
          <w:szCs w:val="22"/>
        </w:rPr>
        <w:t>OFFEREES</w:t>
      </w:r>
      <w:r w:rsidR="00D23D12" w:rsidRPr="001D2B32">
        <w:rPr>
          <w:b/>
          <w:i/>
          <w:szCs w:val="22"/>
        </w:rPr>
        <w:t xml:space="preserve"> needed the protection of the securities laws</w:t>
      </w:r>
    </w:p>
    <w:p w14:paraId="38880365" w14:textId="77777777" w:rsidR="00B25585" w:rsidRPr="001D2B32" w:rsidRDefault="00D23D12" w:rsidP="00D23D12">
      <w:pPr>
        <w:pStyle w:val="ListParagraph"/>
        <w:numPr>
          <w:ilvl w:val="5"/>
          <w:numId w:val="5"/>
        </w:numPr>
        <w:rPr>
          <w:szCs w:val="22"/>
        </w:rPr>
      </w:pPr>
      <w:r w:rsidRPr="001D2B32">
        <w:rPr>
          <w:szCs w:val="22"/>
        </w:rPr>
        <w:t xml:space="preserve">If you are offering securities to persons who are </w:t>
      </w:r>
      <w:r w:rsidRPr="001D2B32">
        <w:rPr>
          <w:b/>
          <w:szCs w:val="22"/>
        </w:rPr>
        <w:t>“</w:t>
      </w:r>
      <w:r w:rsidRPr="001D2B32">
        <w:rPr>
          <w:b/>
          <w:i/>
          <w:szCs w:val="22"/>
        </w:rPr>
        <w:t>unable to fend for themselves, then you are making a public offering</w:t>
      </w:r>
      <w:r w:rsidRPr="001D2B32">
        <w:rPr>
          <w:b/>
          <w:szCs w:val="22"/>
        </w:rPr>
        <w:t>”</w:t>
      </w:r>
      <w:r w:rsidRPr="001D2B32">
        <w:rPr>
          <w:szCs w:val="22"/>
        </w:rPr>
        <w:t xml:space="preserve"> </w:t>
      </w:r>
      <w:r w:rsidRPr="001D2B32">
        <w:rPr>
          <w:szCs w:val="22"/>
        </w:rPr>
        <w:sym w:font="Wingdings" w:char="F0DF"/>
      </w:r>
      <w:r w:rsidRPr="001D2B32">
        <w:rPr>
          <w:szCs w:val="22"/>
        </w:rPr>
        <w:t xml:space="preserve"> </w:t>
      </w:r>
      <w:r w:rsidRPr="001D2B32">
        <w:rPr>
          <w:szCs w:val="22"/>
          <w:u w:val="single"/>
        </w:rPr>
        <w:t>legal standard</w:t>
      </w:r>
      <w:r w:rsidRPr="001D2B32">
        <w:rPr>
          <w:szCs w:val="22"/>
        </w:rPr>
        <w:t>!</w:t>
      </w:r>
    </w:p>
    <w:p w14:paraId="54F6FEA0" w14:textId="77777777" w:rsidR="00B25585" w:rsidRPr="001D2B32" w:rsidRDefault="00F917E3" w:rsidP="00B25585">
      <w:pPr>
        <w:pStyle w:val="ListParagraph"/>
        <w:numPr>
          <w:ilvl w:val="4"/>
          <w:numId w:val="5"/>
        </w:numPr>
        <w:rPr>
          <w:szCs w:val="22"/>
        </w:rPr>
      </w:pPr>
      <w:r w:rsidRPr="001D2B32">
        <w:rPr>
          <w:szCs w:val="22"/>
          <w:u w:val="single"/>
        </w:rPr>
        <w:t>Determining if someone is able to fend for themselves</w:t>
      </w:r>
      <w:r w:rsidRPr="001D2B32">
        <w:rPr>
          <w:szCs w:val="22"/>
        </w:rPr>
        <w:t xml:space="preserve">: </w:t>
      </w:r>
      <w:r w:rsidR="00B25585" w:rsidRPr="001D2B32">
        <w:rPr>
          <w:szCs w:val="22"/>
        </w:rPr>
        <w:t>This test looks for people who have access to the same kind of information that the act would make available in the form of a registration statement.</w:t>
      </w:r>
    </w:p>
    <w:p w14:paraId="22931E2A" w14:textId="77777777" w:rsidR="00F917E3" w:rsidRPr="001D2B32" w:rsidRDefault="00B25585" w:rsidP="00B25585">
      <w:pPr>
        <w:pStyle w:val="ListParagraph"/>
        <w:numPr>
          <w:ilvl w:val="5"/>
          <w:numId w:val="5"/>
        </w:numPr>
        <w:rPr>
          <w:szCs w:val="22"/>
        </w:rPr>
      </w:pPr>
      <w:r w:rsidRPr="001D2B32">
        <w:rPr>
          <w:i/>
          <w:szCs w:val="22"/>
        </w:rPr>
        <w:t>See</w:t>
      </w:r>
      <w:r w:rsidRPr="001D2B32">
        <w:rPr>
          <w:szCs w:val="22"/>
        </w:rPr>
        <w:t xml:space="preserve"> Schedule A</w:t>
      </w:r>
    </w:p>
    <w:p w14:paraId="00F8E32A" w14:textId="77777777" w:rsidR="00D23D12" w:rsidRPr="001D2B32" w:rsidRDefault="00F917E3" w:rsidP="00B25585">
      <w:pPr>
        <w:pStyle w:val="ListParagraph"/>
        <w:numPr>
          <w:ilvl w:val="5"/>
          <w:numId w:val="5"/>
        </w:numPr>
        <w:rPr>
          <w:szCs w:val="22"/>
        </w:rPr>
      </w:pPr>
      <w:r w:rsidRPr="001D2B32">
        <w:rPr>
          <w:i/>
          <w:szCs w:val="22"/>
        </w:rPr>
        <w:t>Also look to</w:t>
      </w:r>
      <w:r w:rsidRPr="001D2B32">
        <w:rPr>
          <w:szCs w:val="22"/>
        </w:rPr>
        <w:t xml:space="preserve"> Reg S-K and Reg S-X</w:t>
      </w:r>
    </w:p>
    <w:p w14:paraId="672F74AF" w14:textId="77777777" w:rsidR="00D23D12" w:rsidRPr="001D2B32" w:rsidRDefault="00B25585" w:rsidP="00B25585">
      <w:pPr>
        <w:pStyle w:val="ListParagraph"/>
        <w:numPr>
          <w:ilvl w:val="3"/>
          <w:numId w:val="5"/>
        </w:numPr>
        <w:rPr>
          <w:szCs w:val="22"/>
        </w:rPr>
      </w:pPr>
      <w:r w:rsidRPr="001D2B32">
        <w:rPr>
          <w:szCs w:val="22"/>
        </w:rPr>
        <w:t xml:space="preserve">Take away points: </w:t>
      </w:r>
      <w:r w:rsidR="00D23D12" w:rsidRPr="001D2B32">
        <w:rPr>
          <w:szCs w:val="22"/>
        </w:rPr>
        <w:t>Who i</w:t>
      </w:r>
      <w:r w:rsidR="008D322F" w:rsidRPr="001D2B32">
        <w:rPr>
          <w:szCs w:val="22"/>
        </w:rPr>
        <w:t xml:space="preserve">s “able to fend for themselves” – under </w:t>
      </w:r>
      <w:r w:rsidR="008D322F" w:rsidRPr="001D2B32">
        <w:rPr>
          <w:i/>
          <w:szCs w:val="22"/>
        </w:rPr>
        <w:t>Ralston Purina</w:t>
      </w:r>
    </w:p>
    <w:p w14:paraId="229C40C8" w14:textId="77777777" w:rsidR="00B25585" w:rsidRPr="001D2B32" w:rsidRDefault="00D23D12" w:rsidP="00D23D12">
      <w:pPr>
        <w:pStyle w:val="ListParagraph"/>
        <w:numPr>
          <w:ilvl w:val="4"/>
          <w:numId w:val="5"/>
        </w:numPr>
        <w:rPr>
          <w:szCs w:val="22"/>
        </w:rPr>
      </w:pPr>
      <w:r w:rsidRPr="001D2B32">
        <w:rPr>
          <w:szCs w:val="22"/>
        </w:rPr>
        <w:t>Test applies to offerees, not just purchasers.</w:t>
      </w:r>
    </w:p>
    <w:p w14:paraId="5F6E0A7A" w14:textId="77777777" w:rsidR="00B25585" w:rsidRPr="001D2B32" w:rsidRDefault="00B25585" w:rsidP="00B25585">
      <w:pPr>
        <w:pStyle w:val="ListParagraph"/>
        <w:numPr>
          <w:ilvl w:val="5"/>
          <w:numId w:val="5"/>
        </w:numPr>
        <w:rPr>
          <w:szCs w:val="22"/>
        </w:rPr>
      </w:pPr>
      <w:r w:rsidRPr="001D2B32">
        <w:rPr>
          <w:szCs w:val="22"/>
        </w:rPr>
        <w:lastRenderedPageBreak/>
        <w:t>The test turns on whether or not all offers are made in accordance w/ the exemption.  A single noncomplying offer may invalidate the entire offering.</w:t>
      </w:r>
    </w:p>
    <w:p w14:paraId="1B94D1A6" w14:textId="77777777" w:rsidR="008D322F" w:rsidRPr="001D2B32" w:rsidRDefault="008D322F" w:rsidP="008D322F">
      <w:pPr>
        <w:pStyle w:val="ListParagraph"/>
        <w:numPr>
          <w:ilvl w:val="4"/>
          <w:numId w:val="5"/>
        </w:numPr>
        <w:rPr>
          <w:szCs w:val="22"/>
        </w:rPr>
      </w:pPr>
      <w:r w:rsidRPr="001D2B32">
        <w:rPr>
          <w:szCs w:val="22"/>
        </w:rPr>
        <w:t xml:space="preserve">Relevance of numbers: </w:t>
      </w:r>
    </w:p>
    <w:p w14:paraId="373B934A" w14:textId="77777777" w:rsidR="00B25585" w:rsidRPr="001D2B32" w:rsidRDefault="008D322F" w:rsidP="008D322F">
      <w:pPr>
        <w:pStyle w:val="ListParagraph"/>
        <w:numPr>
          <w:ilvl w:val="5"/>
          <w:numId w:val="5"/>
        </w:numPr>
        <w:rPr>
          <w:szCs w:val="22"/>
        </w:rPr>
      </w:pPr>
      <w:r w:rsidRPr="001D2B32">
        <w:rPr>
          <w:szCs w:val="22"/>
        </w:rPr>
        <w:t>Th</w:t>
      </w:r>
      <w:r w:rsidR="00B25585" w:rsidRPr="001D2B32">
        <w:rPr>
          <w:szCs w:val="22"/>
        </w:rPr>
        <w:t>ere is no official number threshold now, but courts continue to view a large number of offerees as indicative of a public rather than a private offering, and as the number of offerees increases, the issuer’s burden of proof that all offerees had the requisite access to information becomes more difficult to carry.</w:t>
      </w:r>
    </w:p>
    <w:p w14:paraId="038E4A63" w14:textId="77777777" w:rsidR="00B25585" w:rsidRPr="001D2B32" w:rsidRDefault="00B25585" w:rsidP="00B25585">
      <w:pPr>
        <w:pStyle w:val="ListParagraph"/>
        <w:numPr>
          <w:ilvl w:val="4"/>
          <w:numId w:val="5"/>
        </w:numPr>
        <w:rPr>
          <w:szCs w:val="22"/>
        </w:rPr>
      </w:pPr>
      <w:r w:rsidRPr="001D2B32">
        <w:rPr>
          <w:szCs w:val="22"/>
        </w:rPr>
        <w:t xml:space="preserve">No general solicitation or advertising.  </w:t>
      </w:r>
    </w:p>
    <w:p w14:paraId="04C87CE7" w14:textId="77777777" w:rsidR="00B25585" w:rsidRPr="001D2B32" w:rsidRDefault="00B25585" w:rsidP="00B25585">
      <w:pPr>
        <w:pStyle w:val="ListParagraph"/>
        <w:numPr>
          <w:ilvl w:val="5"/>
          <w:numId w:val="5"/>
        </w:numPr>
        <w:rPr>
          <w:szCs w:val="22"/>
        </w:rPr>
      </w:pPr>
      <w:r w:rsidRPr="001D2B32">
        <w:rPr>
          <w:szCs w:val="22"/>
        </w:rPr>
        <w:t>Not sure what the limitations are…</w:t>
      </w:r>
    </w:p>
    <w:p w14:paraId="1A6C6198" w14:textId="77777777" w:rsidR="008D322F" w:rsidRPr="001D2B32" w:rsidRDefault="00B25585" w:rsidP="00B25585">
      <w:pPr>
        <w:pStyle w:val="ListParagraph"/>
        <w:numPr>
          <w:ilvl w:val="4"/>
          <w:numId w:val="5"/>
        </w:numPr>
        <w:rPr>
          <w:szCs w:val="22"/>
        </w:rPr>
      </w:pPr>
      <w:r w:rsidRPr="001D2B32">
        <w:rPr>
          <w:szCs w:val="22"/>
        </w:rPr>
        <w:t>Resale</w:t>
      </w:r>
      <w:r w:rsidR="008D322F" w:rsidRPr="001D2B32">
        <w:rPr>
          <w:szCs w:val="22"/>
        </w:rPr>
        <w:t xml:space="preserve">s </w:t>
      </w:r>
    </w:p>
    <w:p w14:paraId="4AE8B61F" w14:textId="77777777" w:rsidR="00F917E3" w:rsidRPr="001D2B32" w:rsidRDefault="008D322F" w:rsidP="008D322F">
      <w:pPr>
        <w:pStyle w:val="ListParagraph"/>
        <w:numPr>
          <w:ilvl w:val="5"/>
          <w:numId w:val="5"/>
        </w:numPr>
        <w:rPr>
          <w:szCs w:val="22"/>
        </w:rPr>
      </w:pPr>
      <w:r w:rsidRPr="001D2B32">
        <w:rPr>
          <w:szCs w:val="22"/>
        </w:rPr>
        <w:t>I</w:t>
      </w:r>
      <w:r w:rsidR="00B25585" w:rsidRPr="001D2B32">
        <w:rPr>
          <w:szCs w:val="22"/>
        </w:rPr>
        <w:t>ssuer should take certain precautions against resales, such as obtaining written commitments by purchasers that they are acquiring for investment purposes (called an investment letter), placing appropriate legends on the certificates, and issuing stop transfer instructions.</w:t>
      </w:r>
    </w:p>
    <w:p w14:paraId="5C9F9C0D" w14:textId="77777777" w:rsidR="00B25585" w:rsidRPr="001D2B32" w:rsidRDefault="00F917E3" w:rsidP="00F917E3">
      <w:pPr>
        <w:pStyle w:val="ListParagraph"/>
        <w:numPr>
          <w:ilvl w:val="5"/>
          <w:numId w:val="5"/>
        </w:numPr>
        <w:rPr>
          <w:szCs w:val="22"/>
        </w:rPr>
      </w:pPr>
      <w:r w:rsidRPr="001D2B32">
        <w:rPr>
          <w:szCs w:val="22"/>
        </w:rPr>
        <w:t xml:space="preserve">Help perfect the transaction in event that purchasers do resell their stock </w:t>
      </w:r>
      <w:r w:rsidRPr="001D2B32">
        <w:rPr>
          <w:szCs w:val="22"/>
        </w:rPr>
        <w:sym w:font="Wingdings" w:char="F0E0"/>
      </w:r>
      <w:r w:rsidRPr="001D2B32">
        <w:rPr>
          <w:szCs w:val="22"/>
        </w:rPr>
        <w:t xml:space="preserve"> </w:t>
      </w:r>
      <w:r w:rsidRPr="001D2B32">
        <w:rPr>
          <w:b/>
          <w:szCs w:val="22"/>
        </w:rPr>
        <w:t xml:space="preserve">it may be well, however, that the absence of </w:t>
      </w:r>
      <w:r w:rsidR="008D322F" w:rsidRPr="001D2B32">
        <w:rPr>
          <w:b/>
          <w:szCs w:val="22"/>
        </w:rPr>
        <w:t>these</w:t>
      </w:r>
      <w:r w:rsidRPr="001D2B32">
        <w:rPr>
          <w:b/>
          <w:szCs w:val="22"/>
        </w:rPr>
        <w:t xml:space="preserve"> steps does not </w:t>
      </w:r>
      <w:r w:rsidR="008D322F" w:rsidRPr="001D2B32">
        <w:rPr>
          <w:b/>
          <w:szCs w:val="22"/>
        </w:rPr>
        <w:t>nullify</w:t>
      </w:r>
      <w:r w:rsidRPr="001D2B32">
        <w:rPr>
          <w:b/>
          <w:szCs w:val="22"/>
        </w:rPr>
        <w:t xml:space="preserve"> an otherwise valid Section 4(2) exemption if </w:t>
      </w:r>
      <w:r w:rsidRPr="001D2B32">
        <w:rPr>
          <w:b/>
          <w:i/>
          <w:szCs w:val="22"/>
        </w:rPr>
        <w:t>no distribution</w:t>
      </w:r>
      <w:r w:rsidRPr="001D2B32">
        <w:rPr>
          <w:b/>
          <w:szCs w:val="22"/>
        </w:rPr>
        <w:t xml:space="preserve"> in fact takes place</w:t>
      </w:r>
      <w:r w:rsidRPr="001D2B32">
        <w:rPr>
          <w:szCs w:val="22"/>
        </w:rPr>
        <w:t>.</w:t>
      </w:r>
    </w:p>
    <w:p w14:paraId="723281ED" w14:textId="77777777" w:rsidR="008D322F" w:rsidRPr="001D2B32" w:rsidRDefault="008D322F" w:rsidP="00B25585">
      <w:pPr>
        <w:pStyle w:val="ListParagraph"/>
        <w:numPr>
          <w:ilvl w:val="4"/>
          <w:numId w:val="5"/>
        </w:numPr>
        <w:rPr>
          <w:szCs w:val="22"/>
        </w:rPr>
      </w:pPr>
      <w:r w:rsidRPr="001D2B32">
        <w:rPr>
          <w:szCs w:val="22"/>
        </w:rPr>
        <w:t>Financial sophistication:</w:t>
      </w:r>
    </w:p>
    <w:p w14:paraId="16AF4DD2" w14:textId="77777777" w:rsidR="008D322F" w:rsidRPr="001D2B32" w:rsidRDefault="00B25585" w:rsidP="008D322F">
      <w:pPr>
        <w:pStyle w:val="ListParagraph"/>
        <w:numPr>
          <w:ilvl w:val="5"/>
          <w:numId w:val="5"/>
        </w:numPr>
        <w:rPr>
          <w:szCs w:val="22"/>
        </w:rPr>
      </w:pPr>
      <w:r w:rsidRPr="001D2B32">
        <w:rPr>
          <w:szCs w:val="22"/>
        </w:rPr>
        <w:t xml:space="preserve">All offerees must be financially sophisticated or be advised by someone who has the requisite acumen (offeree representative).  </w:t>
      </w:r>
    </w:p>
    <w:p w14:paraId="5E493A58" w14:textId="77777777" w:rsidR="00D23D12" w:rsidRPr="001D2B32" w:rsidRDefault="00B25585" w:rsidP="008D322F">
      <w:pPr>
        <w:pStyle w:val="ListParagraph"/>
        <w:numPr>
          <w:ilvl w:val="6"/>
          <w:numId w:val="5"/>
        </w:numPr>
        <w:rPr>
          <w:szCs w:val="22"/>
        </w:rPr>
      </w:pPr>
      <w:r w:rsidRPr="001D2B32">
        <w:rPr>
          <w:szCs w:val="22"/>
        </w:rPr>
        <w:t>Under case law, individual wealth (unlike the Rule 506 exemption) does not make one sophisticated for Section 4(2) private placement purposes.</w:t>
      </w:r>
    </w:p>
    <w:p w14:paraId="3A501FA1" w14:textId="77777777" w:rsidR="008D322F" w:rsidRPr="001D2B32" w:rsidRDefault="008D322F" w:rsidP="00F917E3">
      <w:pPr>
        <w:pStyle w:val="ListParagraph"/>
        <w:numPr>
          <w:ilvl w:val="4"/>
          <w:numId w:val="5"/>
        </w:numPr>
        <w:rPr>
          <w:szCs w:val="22"/>
        </w:rPr>
      </w:pPr>
      <w:r w:rsidRPr="001D2B32">
        <w:rPr>
          <w:szCs w:val="22"/>
        </w:rPr>
        <w:t>Access to information:</w:t>
      </w:r>
    </w:p>
    <w:p w14:paraId="2EDA3F47" w14:textId="77777777" w:rsidR="00F917E3" w:rsidRPr="001D2B32" w:rsidRDefault="00F917E3" w:rsidP="008D322F">
      <w:pPr>
        <w:pStyle w:val="ListParagraph"/>
        <w:numPr>
          <w:ilvl w:val="5"/>
          <w:numId w:val="5"/>
        </w:numPr>
        <w:rPr>
          <w:szCs w:val="22"/>
        </w:rPr>
      </w:pPr>
      <w:r w:rsidRPr="001D2B32">
        <w:rPr>
          <w:szCs w:val="22"/>
        </w:rPr>
        <w:t xml:space="preserve">Irrespective of whether an offeree (or offeree representative) has financial acumen, “sophistication is not a substitute for access to the type of information that a registration statement would disclose.  </w:t>
      </w:r>
    </w:p>
    <w:p w14:paraId="05BA4DD4" w14:textId="77777777" w:rsidR="00B25585" w:rsidRPr="001D2B32" w:rsidRDefault="00F917E3" w:rsidP="00F917E3">
      <w:pPr>
        <w:pStyle w:val="ListParagraph"/>
        <w:numPr>
          <w:ilvl w:val="5"/>
          <w:numId w:val="5"/>
        </w:numPr>
        <w:rPr>
          <w:szCs w:val="22"/>
        </w:rPr>
      </w:pPr>
      <w:r w:rsidRPr="001D2B32">
        <w:rPr>
          <w:szCs w:val="22"/>
        </w:rPr>
        <w:t>Ascertaining which offerees have “access” to registration-type information may be problematic.  Relevant factors include high level executive status in the enterprise, family ties, a privileged relationship based upon prior business dealings between the parties, and economic bargaining power…</w:t>
      </w:r>
    </w:p>
    <w:p w14:paraId="574878FC" w14:textId="77777777" w:rsidR="00F917E3" w:rsidRPr="001D2B32" w:rsidRDefault="00F917E3" w:rsidP="00F917E3">
      <w:pPr>
        <w:pStyle w:val="ListParagraph"/>
        <w:numPr>
          <w:ilvl w:val="3"/>
          <w:numId w:val="5"/>
        </w:numPr>
        <w:rPr>
          <w:szCs w:val="22"/>
        </w:rPr>
      </w:pPr>
      <w:r w:rsidRPr="001D2B32">
        <w:rPr>
          <w:szCs w:val="22"/>
        </w:rPr>
        <w:t>Offeree Qualification: Sophistication and Access to Information:</w:t>
      </w:r>
    </w:p>
    <w:p w14:paraId="12563384" w14:textId="77777777" w:rsidR="00F917E3" w:rsidRPr="001D2B32" w:rsidRDefault="00F917E3" w:rsidP="00F917E3">
      <w:pPr>
        <w:pStyle w:val="ListParagraph"/>
        <w:numPr>
          <w:ilvl w:val="4"/>
          <w:numId w:val="5"/>
        </w:numPr>
        <w:rPr>
          <w:szCs w:val="22"/>
        </w:rPr>
      </w:pPr>
      <w:r w:rsidRPr="001D2B32">
        <w:rPr>
          <w:szCs w:val="22"/>
        </w:rPr>
        <w:t>How to go about showing sophistication:</w:t>
      </w:r>
    </w:p>
    <w:p w14:paraId="10030BE0" w14:textId="77777777" w:rsidR="00F917E3" w:rsidRPr="001D2B32" w:rsidRDefault="00F917E3" w:rsidP="00F917E3">
      <w:pPr>
        <w:pStyle w:val="ListParagraph"/>
        <w:numPr>
          <w:ilvl w:val="5"/>
          <w:numId w:val="5"/>
        </w:numPr>
        <w:rPr>
          <w:szCs w:val="22"/>
        </w:rPr>
      </w:pPr>
      <w:r w:rsidRPr="001D2B32">
        <w:rPr>
          <w:szCs w:val="22"/>
        </w:rPr>
        <w:t>Wealth (though not fully indicative)</w:t>
      </w:r>
    </w:p>
    <w:p w14:paraId="5FEB3756" w14:textId="77777777" w:rsidR="00F917E3" w:rsidRPr="001D2B32" w:rsidRDefault="00F917E3" w:rsidP="00F917E3">
      <w:pPr>
        <w:pStyle w:val="ListParagraph"/>
        <w:numPr>
          <w:ilvl w:val="5"/>
          <w:numId w:val="5"/>
        </w:numPr>
        <w:rPr>
          <w:szCs w:val="22"/>
        </w:rPr>
      </w:pPr>
      <w:r w:rsidRPr="001D2B32">
        <w:rPr>
          <w:szCs w:val="22"/>
        </w:rPr>
        <w:t>Ability to bear risk</w:t>
      </w:r>
    </w:p>
    <w:p w14:paraId="5DB6C977" w14:textId="77777777" w:rsidR="00F917E3" w:rsidRPr="001D2B32" w:rsidRDefault="00F917E3" w:rsidP="00F917E3">
      <w:pPr>
        <w:pStyle w:val="ListParagraph"/>
        <w:numPr>
          <w:ilvl w:val="5"/>
          <w:numId w:val="5"/>
        </w:numPr>
        <w:rPr>
          <w:szCs w:val="22"/>
        </w:rPr>
      </w:pPr>
      <w:r w:rsidRPr="001D2B32">
        <w:rPr>
          <w:szCs w:val="22"/>
        </w:rPr>
        <w:t>Financial ability to hire a representative who is sophisticated</w:t>
      </w:r>
    </w:p>
    <w:p w14:paraId="485BB14C" w14:textId="77777777" w:rsidR="00F917E3" w:rsidRPr="001D2B32" w:rsidRDefault="00F917E3" w:rsidP="00F917E3">
      <w:pPr>
        <w:pStyle w:val="ListParagraph"/>
        <w:numPr>
          <w:ilvl w:val="4"/>
          <w:numId w:val="5"/>
        </w:numPr>
        <w:rPr>
          <w:szCs w:val="22"/>
        </w:rPr>
      </w:pPr>
      <w:r w:rsidRPr="001D2B32">
        <w:rPr>
          <w:szCs w:val="22"/>
        </w:rPr>
        <w:t>9</w:t>
      </w:r>
      <w:r w:rsidRPr="001D2B32">
        <w:rPr>
          <w:szCs w:val="22"/>
          <w:vertAlign w:val="superscript"/>
        </w:rPr>
        <w:t>th</w:t>
      </w:r>
      <w:r w:rsidRPr="001D2B32">
        <w:rPr>
          <w:szCs w:val="22"/>
        </w:rPr>
        <w:t xml:space="preserve"> Cir used 4 factors for determining application of private exemption:</w:t>
      </w:r>
    </w:p>
    <w:p w14:paraId="00AD8D00" w14:textId="77777777" w:rsidR="00F917E3" w:rsidRPr="001D2B32" w:rsidRDefault="00F917E3" w:rsidP="00F917E3">
      <w:pPr>
        <w:pStyle w:val="ListParagraph"/>
        <w:numPr>
          <w:ilvl w:val="5"/>
          <w:numId w:val="5"/>
        </w:numPr>
        <w:rPr>
          <w:szCs w:val="22"/>
        </w:rPr>
      </w:pPr>
      <w:r w:rsidRPr="001D2B32">
        <w:rPr>
          <w:szCs w:val="22"/>
        </w:rPr>
        <w:t>Sophistication – goes to the ability to understand and assess risk</w:t>
      </w:r>
    </w:p>
    <w:p w14:paraId="1D06EB0E" w14:textId="77777777" w:rsidR="00F917E3" w:rsidRPr="001D2B32" w:rsidRDefault="00F917E3" w:rsidP="00F917E3">
      <w:pPr>
        <w:pStyle w:val="ListParagraph"/>
        <w:numPr>
          <w:ilvl w:val="5"/>
          <w:numId w:val="5"/>
        </w:numPr>
        <w:rPr>
          <w:szCs w:val="22"/>
        </w:rPr>
      </w:pPr>
      <w:r w:rsidRPr="001D2B32">
        <w:rPr>
          <w:szCs w:val="22"/>
        </w:rPr>
        <w:t>Number of offerees</w:t>
      </w:r>
    </w:p>
    <w:p w14:paraId="2D743874" w14:textId="77777777" w:rsidR="00F917E3" w:rsidRPr="001D2B32" w:rsidRDefault="00F917E3" w:rsidP="00F917E3">
      <w:pPr>
        <w:pStyle w:val="ListParagraph"/>
        <w:numPr>
          <w:ilvl w:val="5"/>
          <w:numId w:val="5"/>
        </w:numPr>
        <w:rPr>
          <w:szCs w:val="22"/>
        </w:rPr>
      </w:pPr>
      <w:r w:rsidRPr="001D2B32">
        <w:rPr>
          <w:szCs w:val="22"/>
        </w:rPr>
        <w:t>Size and manner of the offering</w:t>
      </w:r>
    </w:p>
    <w:p w14:paraId="5EA67A3E" w14:textId="77777777" w:rsidR="00F917E3" w:rsidRPr="001D2B32" w:rsidRDefault="00F917E3" w:rsidP="00F917E3">
      <w:pPr>
        <w:pStyle w:val="ListParagraph"/>
        <w:numPr>
          <w:ilvl w:val="5"/>
          <w:numId w:val="5"/>
        </w:numPr>
        <w:rPr>
          <w:szCs w:val="22"/>
        </w:rPr>
      </w:pPr>
      <w:r w:rsidRPr="001D2B32">
        <w:rPr>
          <w:szCs w:val="22"/>
        </w:rPr>
        <w:t>Relationship of the offerees to the issuer</w:t>
      </w:r>
    </w:p>
    <w:p w14:paraId="33AC7248" w14:textId="77777777" w:rsidR="00F917E3" w:rsidRPr="001D2B32" w:rsidRDefault="00F917E3" w:rsidP="00F917E3">
      <w:pPr>
        <w:pStyle w:val="ListParagraph"/>
        <w:numPr>
          <w:ilvl w:val="4"/>
          <w:numId w:val="5"/>
        </w:numPr>
        <w:rPr>
          <w:szCs w:val="22"/>
        </w:rPr>
      </w:pPr>
      <w:r w:rsidRPr="001D2B32">
        <w:rPr>
          <w:szCs w:val="22"/>
        </w:rPr>
        <w:t>10</w:t>
      </w:r>
      <w:r w:rsidRPr="001D2B32">
        <w:rPr>
          <w:szCs w:val="22"/>
          <w:vertAlign w:val="superscript"/>
        </w:rPr>
        <w:t>th</w:t>
      </w:r>
      <w:r w:rsidRPr="001D2B32">
        <w:rPr>
          <w:szCs w:val="22"/>
        </w:rPr>
        <w:t xml:space="preserve"> Cir originally said that the only inquiry was whether you were an exceptional business person, in which case the exemption would apply.  Later said sophistication is part of it, looking for sophistication and the information in hand.</w:t>
      </w:r>
    </w:p>
    <w:p w14:paraId="79A8F68A" w14:textId="77777777" w:rsidR="00F917E3" w:rsidRPr="001D2B32" w:rsidRDefault="00F917E3" w:rsidP="00F917E3">
      <w:pPr>
        <w:pStyle w:val="ListParagraph"/>
        <w:numPr>
          <w:ilvl w:val="4"/>
          <w:numId w:val="5"/>
        </w:numPr>
        <w:rPr>
          <w:szCs w:val="22"/>
        </w:rPr>
      </w:pPr>
      <w:r w:rsidRPr="001D2B32">
        <w:rPr>
          <w:szCs w:val="22"/>
        </w:rPr>
        <w:t>8</w:t>
      </w:r>
      <w:r w:rsidRPr="001D2B32">
        <w:rPr>
          <w:szCs w:val="22"/>
          <w:vertAlign w:val="superscript"/>
        </w:rPr>
        <w:t>th</w:t>
      </w:r>
      <w:r w:rsidRPr="001D2B32">
        <w:rPr>
          <w:szCs w:val="22"/>
        </w:rPr>
        <w:t xml:space="preserve"> Cir doesn’t look to sophistication so much as it look at access to information</w:t>
      </w:r>
    </w:p>
    <w:p w14:paraId="620709C9" w14:textId="77777777" w:rsidR="00F917E3" w:rsidRPr="001D2B32" w:rsidRDefault="00F917E3" w:rsidP="00F917E3">
      <w:pPr>
        <w:pStyle w:val="ListParagraph"/>
        <w:numPr>
          <w:ilvl w:val="4"/>
          <w:numId w:val="5"/>
        </w:numPr>
        <w:rPr>
          <w:szCs w:val="22"/>
        </w:rPr>
      </w:pPr>
      <w:r w:rsidRPr="001D2B32">
        <w:rPr>
          <w:i/>
          <w:smallCaps/>
          <w:szCs w:val="22"/>
          <w:u w:val="single"/>
        </w:rPr>
        <w:lastRenderedPageBreak/>
        <w:t>Doran v. Petroleum Management Corp</w:t>
      </w:r>
      <w:r w:rsidRPr="001D2B32">
        <w:rPr>
          <w:i/>
          <w:szCs w:val="22"/>
          <w:u w:val="single"/>
        </w:rPr>
        <w:t>.</w:t>
      </w:r>
      <w:r w:rsidRPr="001D2B32">
        <w:rPr>
          <w:szCs w:val="22"/>
        </w:rPr>
        <w:t>, CB 273 – 5</w:t>
      </w:r>
      <w:r w:rsidRPr="001D2B32">
        <w:rPr>
          <w:szCs w:val="22"/>
          <w:vertAlign w:val="superscript"/>
        </w:rPr>
        <w:t>th</w:t>
      </w:r>
      <w:r w:rsidRPr="001D2B32">
        <w:rPr>
          <w:szCs w:val="22"/>
        </w:rPr>
        <w:t xml:space="preserve"> Cir</w:t>
      </w:r>
    </w:p>
    <w:p w14:paraId="430F5563" w14:textId="77777777" w:rsidR="00F917E3" w:rsidRPr="001D2B32" w:rsidRDefault="00F917E3" w:rsidP="00F917E3">
      <w:pPr>
        <w:pStyle w:val="ListParagraph"/>
        <w:numPr>
          <w:ilvl w:val="5"/>
          <w:numId w:val="5"/>
        </w:numPr>
        <w:rPr>
          <w:szCs w:val="22"/>
        </w:rPr>
      </w:pPr>
      <w:r w:rsidRPr="001D2B32">
        <w:rPr>
          <w:szCs w:val="22"/>
        </w:rPr>
        <w:t>The availability of information means either (1) disclosure of information, or (2) effective access to the relevant information</w:t>
      </w:r>
    </w:p>
    <w:p w14:paraId="3E4B89FC" w14:textId="77777777" w:rsidR="008073FE" w:rsidRPr="001D2B32" w:rsidRDefault="00F917E3" w:rsidP="00F917E3">
      <w:pPr>
        <w:pStyle w:val="ListParagraph"/>
        <w:numPr>
          <w:ilvl w:val="5"/>
          <w:numId w:val="5"/>
        </w:numPr>
        <w:rPr>
          <w:szCs w:val="22"/>
        </w:rPr>
      </w:pPr>
      <w:r w:rsidRPr="001D2B32">
        <w:rPr>
          <w:szCs w:val="22"/>
        </w:rPr>
        <w:t>If the disclosure of information option is exercised, the absence of a relationship between the issuer and the offeree does not preclude the pri</w:t>
      </w:r>
      <w:r w:rsidR="008073FE" w:rsidRPr="001D2B32">
        <w:rPr>
          <w:szCs w:val="22"/>
        </w:rPr>
        <w:t xml:space="preserve">vate exemption from applying.  If the access to information option is used then the relationship between the issuer and offeree is critical, because it must be shown that the offeree could realistically be expected to take advantage of his access </w:t>
      </w:r>
      <w:r w:rsidR="004026D6" w:rsidRPr="001D2B32">
        <w:rPr>
          <w:szCs w:val="22"/>
        </w:rPr>
        <w:t>to</w:t>
      </w:r>
      <w:r w:rsidR="008073FE" w:rsidRPr="001D2B32">
        <w:rPr>
          <w:szCs w:val="22"/>
        </w:rPr>
        <w:t xml:space="preserve"> information.</w:t>
      </w:r>
    </w:p>
    <w:p w14:paraId="72F96C46" w14:textId="77777777" w:rsidR="008073FE" w:rsidRPr="001D2B32" w:rsidRDefault="008073FE" w:rsidP="008073FE">
      <w:pPr>
        <w:pStyle w:val="ListParagraph"/>
        <w:numPr>
          <w:ilvl w:val="4"/>
          <w:numId w:val="5"/>
        </w:numPr>
        <w:rPr>
          <w:szCs w:val="22"/>
        </w:rPr>
      </w:pPr>
      <w:r w:rsidRPr="001D2B32">
        <w:rPr>
          <w:i/>
          <w:smallCaps/>
          <w:szCs w:val="22"/>
          <w:u w:val="single"/>
        </w:rPr>
        <w:t>SEC v. Kenton Capital, LTD</w:t>
      </w:r>
      <w:r w:rsidRPr="001D2B32">
        <w:rPr>
          <w:i/>
          <w:szCs w:val="22"/>
          <w:u w:val="single"/>
        </w:rPr>
        <w:t>.</w:t>
      </w:r>
      <w:r w:rsidR="004026D6" w:rsidRPr="001D2B32">
        <w:rPr>
          <w:szCs w:val="22"/>
        </w:rPr>
        <w:t>, CB 273</w:t>
      </w:r>
    </w:p>
    <w:p w14:paraId="65BBB090" w14:textId="77777777" w:rsidR="008073FE" w:rsidRPr="001D2B32" w:rsidRDefault="008073FE" w:rsidP="008073FE">
      <w:pPr>
        <w:pStyle w:val="ListParagraph"/>
        <w:numPr>
          <w:ilvl w:val="5"/>
          <w:numId w:val="5"/>
        </w:numPr>
        <w:rPr>
          <w:szCs w:val="22"/>
        </w:rPr>
      </w:pPr>
      <w:r w:rsidRPr="001D2B32">
        <w:rPr>
          <w:szCs w:val="22"/>
        </w:rPr>
        <w:t>Facts: Kenton was trying to find investors, Carter helped him raise the money.  The company had this checklist of information that investors were required to provide, but that was just a copy of the investor’s passport, driver’s license, and a bank letter stating the investor was in good standing.  There was no evidence Kenton had the information which would have been disclosed in a registration statement.</w:t>
      </w:r>
    </w:p>
    <w:p w14:paraId="6C717D52" w14:textId="77777777" w:rsidR="008073FE" w:rsidRPr="001D2B32" w:rsidRDefault="008073FE" w:rsidP="008073FE">
      <w:pPr>
        <w:pStyle w:val="ListParagraph"/>
        <w:numPr>
          <w:ilvl w:val="5"/>
          <w:numId w:val="5"/>
        </w:numPr>
        <w:rPr>
          <w:szCs w:val="22"/>
        </w:rPr>
      </w:pPr>
      <w:r w:rsidRPr="001D2B32">
        <w:rPr>
          <w:szCs w:val="22"/>
        </w:rPr>
        <w:t>Factors to consider whether exempt under § 4(2):</w:t>
      </w:r>
    </w:p>
    <w:p w14:paraId="58E19A0A" w14:textId="77777777" w:rsidR="008073FE" w:rsidRPr="001D2B32" w:rsidRDefault="008073FE" w:rsidP="008073FE">
      <w:pPr>
        <w:pStyle w:val="ListParagraph"/>
        <w:numPr>
          <w:ilvl w:val="6"/>
          <w:numId w:val="5"/>
        </w:numPr>
        <w:rPr>
          <w:szCs w:val="22"/>
        </w:rPr>
      </w:pPr>
      <w:r w:rsidRPr="001D2B32">
        <w:rPr>
          <w:szCs w:val="22"/>
        </w:rPr>
        <w:t>Number of offerees</w:t>
      </w:r>
    </w:p>
    <w:p w14:paraId="61DF5729" w14:textId="77777777" w:rsidR="008073FE" w:rsidRPr="001D2B32" w:rsidRDefault="008073FE" w:rsidP="008073FE">
      <w:pPr>
        <w:pStyle w:val="ListParagraph"/>
        <w:numPr>
          <w:ilvl w:val="6"/>
          <w:numId w:val="5"/>
        </w:numPr>
        <w:rPr>
          <w:szCs w:val="22"/>
        </w:rPr>
      </w:pPr>
      <w:r w:rsidRPr="001D2B32">
        <w:rPr>
          <w:szCs w:val="22"/>
        </w:rPr>
        <w:t>Relationship of offerees to each other and issuers too</w:t>
      </w:r>
    </w:p>
    <w:p w14:paraId="501F9E74" w14:textId="77777777" w:rsidR="008073FE" w:rsidRPr="001D2B32" w:rsidRDefault="008073FE" w:rsidP="008073FE">
      <w:pPr>
        <w:pStyle w:val="ListParagraph"/>
        <w:numPr>
          <w:ilvl w:val="6"/>
          <w:numId w:val="5"/>
        </w:numPr>
        <w:rPr>
          <w:szCs w:val="22"/>
        </w:rPr>
      </w:pPr>
      <w:r w:rsidRPr="001D2B32">
        <w:rPr>
          <w:szCs w:val="22"/>
        </w:rPr>
        <w:t>Manner of the offering</w:t>
      </w:r>
    </w:p>
    <w:p w14:paraId="680EAAD2" w14:textId="77777777" w:rsidR="008073FE" w:rsidRPr="001D2B32" w:rsidRDefault="008073FE" w:rsidP="008073FE">
      <w:pPr>
        <w:pStyle w:val="ListParagraph"/>
        <w:numPr>
          <w:ilvl w:val="6"/>
          <w:numId w:val="5"/>
        </w:numPr>
        <w:rPr>
          <w:szCs w:val="22"/>
        </w:rPr>
      </w:pPr>
      <w:r w:rsidRPr="001D2B32">
        <w:rPr>
          <w:szCs w:val="22"/>
        </w:rPr>
        <w:t>Information disclosure or access</w:t>
      </w:r>
    </w:p>
    <w:p w14:paraId="15BC1C99" w14:textId="77777777" w:rsidR="008073FE" w:rsidRPr="001D2B32" w:rsidRDefault="008073FE" w:rsidP="008073FE">
      <w:pPr>
        <w:pStyle w:val="ListParagraph"/>
        <w:numPr>
          <w:ilvl w:val="6"/>
          <w:numId w:val="5"/>
        </w:numPr>
        <w:rPr>
          <w:szCs w:val="22"/>
        </w:rPr>
      </w:pPr>
      <w:r w:rsidRPr="001D2B32">
        <w:rPr>
          <w:szCs w:val="22"/>
        </w:rPr>
        <w:t>The sophistication of the offerees</w:t>
      </w:r>
    </w:p>
    <w:p w14:paraId="6CA1D90B" w14:textId="77777777" w:rsidR="008073FE" w:rsidRPr="001D2B32" w:rsidRDefault="008073FE" w:rsidP="008073FE">
      <w:pPr>
        <w:pStyle w:val="ListParagraph"/>
        <w:numPr>
          <w:ilvl w:val="4"/>
          <w:numId w:val="5"/>
        </w:numPr>
        <w:rPr>
          <w:szCs w:val="22"/>
        </w:rPr>
      </w:pPr>
      <w:r w:rsidRPr="001D2B32">
        <w:rPr>
          <w:szCs w:val="22"/>
        </w:rPr>
        <w:t xml:space="preserve">No case law for sophistication, per se, but ABA says the inquiry should be whether the investor can understand and evaluate the nature of the </w:t>
      </w:r>
      <w:r w:rsidR="00B14057" w:rsidRPr="001D2B32">
        <w:rPr>
          <w:szCs w:val="22"/>
        </w:rPr>
        <w:t>risk</w:t>
      </w:r>
      <w:r w:rsidRPr="001D2B32">
        <w:rPr>
          <w:szCs w:val="22"/>
        </w:rPr>
        <w:t xml:space="preserve"> based upon the information supplied </w:t>
      </w:r>
      <w:r w:rsidR="00B14057" w:rsidRPr="001D2B32">
        <w:rPr>
          <w:szCs w:val="22"/>
        </w:rPr>
        <w:t>to</w:t>
      </w:r>
      <w:r w:rsidRPr="001D2B32">
        <w:rPr>
          <w:szCs w:val="22"/>
        </w:rPr>
        <w:t xml:space="preserve"> him</w:t>
      </w:r>
    </w:p>
    <w:p w14:paraId="1810756F" w14:textId="77777777" w:rsidR="008073FE" w:rsidRPr="001D2B32" w:rsidRDefault="008073FE" w:rsidP="008073FE">
      <w:pPr>
        <w:pStyle w:val="ListParagraph"/>
        <w:numPr>
          <w:ilvl w:val="5"/>
          <w:numId w:val="5"/>
        </w:numPr>
        <w:rPr>
          <w:szCs w:val="22"/>
        </w:rPr>
      </w:pPr>
      <w:r w:rsidRPr="001D2B32">
        <w:rPr>
          <w:szCs w:val="22"/>
        </w:rPr>
        <w:t>Law review article stating things to consider for “sophistication”</w:t>
      </w:r>
    </w:p>
    <w:p w14:paraId="4A75CF4F" w14:textId="77777777" w:rsidR="008073FE" w:rsidRPr="001D2B32" w:rsidRDefault="008073FE" w:rsidP="008073FE">
      <w:pPr>
        <w:pStyle w:val="ListParagraph"/>
        <w:numPr>
          <w:ilvl w:val="6"/>
          <w:numId w:val="5"/>
        </w:numPr>
        <w:rPr>
          <w:szCs w:val="22"/>
        </w:rPr>
      </w:pPr>
      <w:r w:rsidRPr="001D2B32">
        <w:rPr>
          <w:szCs w:val="22"/>
        </w:rPr>
        <w:t>The professional status and investment experience of the party</w:t>
      </w:r>
    </w:p>
    <w:p w14:paraId="249ED514" w14:textId="77777777" w:rsidR="008073FE" w:rsidRPr="001D2B32" w:rsidRDefault="008073FE" w:rsidP="008073FE">
      <w:pPr>
        <w:pStyle w:val="ListParagraph"/>
        <w:numPr>
          <w:ilvl w:val="6"/>
          <w:numId w:val="5"/>
        </w:numPr>
        <w:rPr>
          <w:szCs w:val="22"/>
        </w:rPr>
      </w:pPr>
      <w:r w:rsidRPr="001D2B32">
        <w:rPr>
          <w:szCs w:val="22"/>
        </w:rPr>
        <w:t>The age, intelligence, wealth, and income of the party</w:t>
      </w:r>
    </w:p>
    <w:p w14:paraId="7C612FC3" w14:textId="77777777" w:rsidR="00B14057" w:rsidRPr="001D2B32" w:rsidRDefault="008073FE" w:rsidP="008073FE">
      <w:pPr>
        <w:pStyle w:val="ListParagraph"/>
        <w:numPr>
          <w:ilvl w:val="6"/>
          <w:numId w:val="5"/>
        </w:numPr>
        <w:rPr>
          <w:szCs w:val="22"/>
        </w:rPr>
      </w:pPr>
      <w:r w:rsidRPr="001D2B32">
        <w:rPr>
          <w:szCs w:val="22"/>
        </w:rPr>
        <w:t>And the specific activities of the party, such as regular consultation w/ investment professionals, membership or participation in investment groups or seminars…</w:t>
      </w:r>
    </w:p>
    <w:p w14:paraId="37724154" w14:textId="77777777" w:rsidR="00B14057" w:rsidRPr="001D2B32" w:rsidRDefault="00B14057" w:rsidP="00B14057">
      <w:pPr>
        <w:pStyle w:val="ListParagraph"/>
        <w:numPr>
          <w:ilvl w:val="5"/>
          <w:numId w:val="5"/>
        </w:numPr>
        <w:rPr>
          <w:szCs w:val="22"/>
        </w:rPr>
      </w:pPr>
      <w:r w:rsidRPr="001D2B32">
        <w:rPr>
          <w:b/>
          <w:szCs w:val="22"/>
        </w:rPr>
        <w:t>Problems 5-10, 5-11, 5-12</w:t>
      </w:r>
    </w:p>
    <w:p w14:paraId="7D4D0881" w14:textId="4BA1084A" w:rsidR="00187475" w:rsidRPr="001D2B32" w:rsidRDefault="00187475" w:rsidP="00187475">
      <w:pPr>
        <w:pStyle w:val="ListParagraph"/>
        <w:numPr>
          <w:ilvl w:val="6"/>
          <w:numId w:val="5"/>
        </w:numPr>
        <w:rPr>
          <w:szCs w:val="22"/>
        </w:rPr>
      </w:pPr>
      <w:r w:rsidRPr="001D2B32">
        <w:rPr>
          <w:szCs w:val="22"/>
        </w:rPr>
        <w:t xml:space="preserve">Note:  if Herb wants to resell securities purchased in a §4(2) private placement, he may be viewed as a conduit of Nolatek </w:t>
      </w:r>
      <w:r w:rsidRPr="001D2B32">
        <w:rPr>
          <w:szCs w:val="22"/>
        </w:rPr>
        <w:sym w:font="Wingdings" w:char="F0E0"/>
      </w:r>
      <w:r w:rsidRPr="001D2B32">
        <w:rPr>
          <w:szCs w:val="22"/>
        </w:rPr>
        <w:t xml:space="preserve"> could potentially blow the exemption</w:t>
      </w:r>
    </w:p>
    <w:p w14:paraId="44E62187" w14:textId="6F5C7118" w:rsidR="00187475" w:rsidRPr="001D2B32" w:rsidRDefault="00187475" w:rsidP="00187475">
      <w:pPr>
        <w:pStyle w:val="ListParagraph"/>
        <w:numPr>
          <w:ilvl w:val="7"/>
          <w:numId w:val="5"/>
        </w:numPr>
        <w:rPr>
          <w:szCs w:val="22"/>
        </w:rPr>
      </w:pPr>
      <w:r w:rsidRPr="001D2B32">
        <w:rPr>
          <w:szCs w:val="22"/>
        </w:rPr>
        <w:t>Nolatek woul want to take steps to ensure Herb doesn’t quickly resell:</w:t>
      </w:r>
    </w:p>
    <w:p w14:paraId="39DD06D8" w14:textId="29D8F313" w:rsidR="00187475" w:rsidRPr="001D2B32" w:rsidRDefault="00187475" w:rsidP="00187475">
      <w:pPr>
        <w:pStyle w:val="ListParagraph"/>
        <w:numPr>
          <w:ilvl w:val="8"/>
          <w:numId w:val="5"/>
        </w:numPr>
        <w:rPr>
          <w:szCs w:val="22"/>
        </w:rPr>
      </w:pPr>
      <w:r w:rsidRPr="001D2B32">
        <w:rPr>
          <w:szCs w:val="22"/>
        </w:rPr>
        <w:t>1. could have stop transfer agent agreement</w:t>
      </w:r>
    </w:p>
    <w:p w14:paraId="2853971D" w14:textId="1834BDA1" w:rsidR="00187475" w:rsidRPr="001D2B32" w:rsidRDefault="00187475" w:rsidP="00187475">
      <w:pPr>
        <w:pStyle w:val="ListParagraph"/>
        <w:numPr>
          <w:ilvl w:val="8"/>
          <w:numId w:val="5"/>
        </w:numPr>
        <w:rPr>
          <w:szCs w:val="22"/>
        </w:rPr>
      </w:pPr>
      <w:r w:rsidRPr="001D2B32">
        <w:rPr>
          <w:szCs w:val="22"/>
        </w:rPr>
        <w:t>2.</w:t>
      </w:r>
    </w:p>
    <w:p w14:paraId="02F1FAF2" w14:textId="6462A68E" w:rsidR="00187475" w:rsidRPr="001D2B32" w:rsidRDefault="00187475" w:rsidP="00187475">
      <w:pPr>
        <w:pStyle w:val="ListParagraph"/>
        <w:numPr>
          <w:ilvl w:val="8"/>
          <w:numId w:val="5"/>
        </w:numPr>
        <w:rPr>
          <w:szCs w:val="22"/>
        </w:rPr>
      </w:pPr>
      <w:r w:rsidRPr="001D2B32">
        <w:rPr>
          <w:szCs w:val="22"/>
        </w:rPr>
        <w:t>3.</w:t>
      </w:r>
    </w:p>
    <w:p w14:paraId="3A5B874F" w14:textId="379C9304" w:rsidR="00187475" w:rsidRPr="001D2B32" w:rsidRDefault="00187475" w:rsidP="00187475">
      <w:pPr>
        <w:pStyle w:val="ListParagraph"/>
        <w:numPr>
          <w:ilvl w:val="8"/>
          <w:numId w:val="5"/>
        </w:numPr>
        <w:rPr>
          <w:szCs w:val="22"/>
        </w:rPr>
      </w:pPr>
      <w:r w:rsidRPr="001D2B32">
        <w:rPr>
          <w:szCs w:val="22"/>
        </w:rPr>
        <w:t>4.</w:t>
      </w:r>
    </w:p>
    <w:p w14:paraId="3541062A" w14:textId="77777777" w:rsidR="00B14057" w:rsidRPr="001D2B32" w:rsidRDefault="00B14057" w:rsidP="00B14057">
      <w:pPr>
        <w:pStyle w:val="ListParagraph"/>
        <w:numPr>
          <w:ilvl w:val="1"/>
          <w:numId w:val="5"/>
        </w:numPr>
        <w:rPr>
          <w:szCs w:val="22"/>
        </w:rPr>
      </w:pPr>
      <w:r w:rsidRPr="001D2B32">
        <w:rPr>
          <w:szCs w:val="22"/>
        </w:rPr>
        <w:t>Regulation D and Limited Offering Exemptions Rules 504, 505, and 506</w:t>
      </w:r>
    </w:p>
    <w:p w14:paraId="1A963A26" w14:textId="77777777" w:rsidR="00B14057" w:rsidRPr="001D2B32" w:rsidRDefault="00B14057" w:rsidP="00B14057">
      <w:pPr>
        <w:pStyle w:val="ListParagraph"/>
        <w:numPr>
          <w:ilvl w:val="2"/>
          <w:numId w:val="5"/>
        </w:numPr>
        <w:rPr>
          <w:szCs w:val="22"/>
        </w:rPr>
      </w:pPr>
      <w:r w:rsidRPr="001D2B32">
        <w:rPr>
          <w:szCs w:val="22"/>
        </w:rPr>
        <w:t>Regulation D provides 3 exemptions:</w:t>
      </w:r>
    </w:p>
    <w:p w14:paraId="104182D3" w14:textId="77777777" w:rsidR="00B14057" w:rsidRPr="001D2B32" w:rsidRDefault="00B14057" w:rsidP="00B14057">
      <w:pPr>
        <w:pStyle w:val="ListParagraph"/>
        <w:numPr>
          <w:ilvl w:val="3"/>
          <w:numId w:val="5"/>
        </w:numPr>
        <w:rPr>
          <w:szCs w:val="22"/>
        </w:rPr>
      </w:pPr>
      <w:r w:rsidRPr="001D2B32">
        <w:rPr>
          <w:b/>
          <w:szCs w:val="22"/>
          <w:u w:val="single"/>
        </w:rPr>
        <w:t>Rule 504</w:t>
      </w:r>
    </w:p>
    <w:p w14:paraId="3C4482EA" w14:textId="206FBDF6" w:rsidR="00B14057" w:rsidRPr="001D2B32" w:rsidRDefault="00B14057" w:rsidP="00B14057">
      <w:pPr>
        <w:pStyle w:val="ListParagraph"/>
        <w:numPr>
          <w:ilvl w:val="4"/>
          <w:numId w:val="5"/>
        </w:numPr>
        <w:rPr>
          <w:szCs w:val="22"/>
        </w:rPr>
      </w:pPr>
      <w:r w:rsidRPr="001D2B32">
        <w:rPr>
          <w:szCs w:val="22"/>
        </w:rPr>
        <w:t>Promulgated under § 3(b)</w:t>
      </w:r>
      <w:r w:rsidR="00187475" w:rsidRPr="001D2B32">
        <w:rPr>
          <w:szCs w:val="22"/>
        </w:rPr>
        <w:t xml:space="preserve"> – which is capped at $5M by Congress</w:t>
      </w:r>
    </w:p>
    <w:p w14:paraId="2B5F0F92" w14:textId="53C40342" w:rsidR="00B14057" w:rsidRPr="001D2B32" w:rsidRDefault="00B14057" w:rsidP="00B14057">
      <w:pPr>
        <w:pStyle w:val="ListParagraph"/>
        <w:numPr>
          <w:ilvl w:val="4"/>
          <w:numId w:val="5"/>
        </w:numPr>
        <w:rPr>
          <w:szCs w:val="22"/>
        </w:rPr>
      </w:pPr>
      <w:r w:rsidRPr="001D2B32">
        <w:rPr>
          <w:szCs w:val="22"/>
        </w:rPr>
        <w:t>Maximum aggregate offering price of $1Million</w:t>
      </w:r>
      <w:r w:rsidR="00187475" w:rsidRPr="001D2B32">
        <w:rPr>
          <w:szCs w:val="22"/>
        </w:rPr>
        <w:t>:</w:t>
      </w:r>
    </w:p>
    <w:p w14:paraId="79D74D79" w14:textId="09B431F3" w:rsidR="00187475" w:rsidRPr="001D2B32" w:rsidRDefault="00187475" w:rsidP="00187475">
      <w:pPr>
        <w:pStyle w:val="ListParagraph"/>
        <w:numPr>
          <w:ilvl w:val="5"/>
          <w:numId w:val="5"/>
        </w:numPr>
        <w:rPr>
          <w:szCs w:val="22"/>
        </w:rPr>
      </w:pPr>
      <w:r w:rsidRPr="001D2B32">
        <w:rPr>
          <w:szCs w:val="22"/>
        </w:rPr>
        <w:t>how to figure $1M cap?</w:t>
      </w:r>
    </w:p>
    <w:p w14:paraId="21BDCED3" w14:textId="798F9B75" w:rsidR="00187475" w:rsidRPr="001D2B32" w:rsidRDefault="00187475" w:rsidP="00187475">
      <w:pPr>
        <w:pStyle w:val="ListParagraph"/>
        <w:numPr>
          <w:ilvl w:val="6"/>
          <w:numId w:val="5"/>
        </w:numPr>
        <w:rPr>
          <w:szCs w:val="22"/>
        </w:rPr>
      </w:pPr>
      <w:r w:rsidRPr="001D2B32">
        <w:rPr>
          <w:szCs w:val="22"/>
        </w:rPr>
        <w:t>have to look back possibly includes prior offerings in last 12 months</w:t>
      </w:r>
    </w:p>
    <w:p w14:paraId="60ECDAB7" w14:textId="03EB743F" w:rsidR="00187475" w:rsidRPr="001D2B32" w:rsidRDefault="00187475" w:rsidP="00187475">
      <w:pPr>
        <w:pStyle w:val="ListParagraph"/>
        <w:numPr>
          <w:ilvl w:val="6"/>
          <w:numId w:val="5"/>
        </w:numPr>
        <w:rPr>
          <w:szCs w:val="22"/>
        </w:rPr>
      </w:pPr>
      <w:r w:rsidRPr="001D2B32">
        <w:rPr>
          <w:szCs w:val="22"/>
        </w:rPr>
        <w:t>included if used §3(b), or</w:t>
      </w:r>
      <w:r w:rsidR="007C5A61" w:rsidRPr="001D2B32">
        <w:rPr>
          <w:szCs w:val="22"/>
        </w:rPr>
        <w:t xml:space="preserve"> unregistered offering that violated §5</w:t>
      </w:r>
    </w:p>
    <w:p w14:paraId="0E0F8199" w14:textId="6065CC58" w:rsidR="007C5A61" w:rsidRPr="001D2B32" w:rsidRDefault="007C5A61" w:rsidP="00187475">
      <w:pPr>
        <w:pStyle w:val="ListParagraph"/>
        <w:numPr>
          <w:ilvl w:val="6"/>
          <w:numId w:val="5"/>
        </w:numPr>
        <w:rPr>
          <w:szCs w:val="22"/>
        </w:rPr>
      </w:pPr>
      <w:r w:rsidRPr="001D2B32">
        <w:rPr>
          <w:szCs w:val="22"/>
        </w:rPr>
        <w:t>NOTE:  Aggregate does NOT equal Integrate</w:t>
      </w:r>
    </w:p>
    <w:p w14:paraId="7AD7480F" w14:textId="6103D3E1" w:rsidR="007C5A61" w:rsidRPr="001D2B32" w:rsidRDefault="007C5A61" w:rsidP="007C5A61">
      <w:pPr>
        <w:pStyle w:val="ListParagraph"/>
        <w:numPr>
          <w:ilvl w:val="7"/>
          <w:numId w:val="5"/>
        </w:numPr>
        <w:rPr>
          <w:szCs w:val="22"/>
        </w:rPr>
      </w:pPr>
      <w:r w:rsidRPr="001D2B32">
        <w:rPr>
          <w:szCs w:val="22"/>
        </w:rPr>
        <w:lastRenderedPageBreak/>
        <w:t>integration looks to prior offering to see if it will blow up exemption by violating safe harbor</w:t>
      </w:r>
    </w:p>
    <w:p w14:paraId="3C5D43EE" w14:textId="6AE45772" w:rsidR="007C5A61" w:rsidRPr="001D2B32" w:rsidRDefault="007C5A61" w:rsidP="007C5A61">
      <w:pPr>
        <w:pStyle w:val="ListParagraph"/>
        <w:numPr>
          <w:ilvl w:val="7"/>
          <w:numId w:val="5"/>
        </w:numPr>
        <w:rPr>
          <w:szCs w:val="22"/>
        </w:rPr>
      </w:pPr>
      <w:r w:rsidRPr="001D2B32">
        <w:rPr>
          <w:szCs w:val="22"/>
        </w:rPr>
        <w:t>aggregation = just adds up the amount to see how much the offering can be for</w:t>
      </w:r>
    </w:p>
    <w:p w14:paraId="78E50F3B" w14:textId="191214DE" w:rsidR="00B14057" w:rsidRPr="001D2B32" w:rsidRDefault="00B14057" w:rsidP="00B14057">
      <w:pPr>
        <w:pStyle w:val="ListParagraph"/>
        <w:numPr>
          <w:ilvl w:val="4"/>
          <w:numId w:val="5"/>
        </w:numPr>
        <w:rPr>
          <w:szCs w:val="22"/>
        </w:rPr>
      </w:pPr>
      <w:r w:rsidRPr="001D2B32">
        <w:rPr>
          <w:szCs w:val="22"/>
        </w:rPr>
        <w:t>Not avail</w:t>
      </w:r>
      <w:r w:rsidR="007C5A61" w:rsidRPr="001D2B32">
        <w:rPr>
          <w:szCs w:val="22"/>
        </w:rPr>
        <w:t xml:space="preserve">able for reporting companies, </w:t>
      </w:r>
      <w:r w:rsidRPr="001D2B32">
        <w:rPr>
          <w:szCs w:val="22"/>
        </w:rPr>
        <w:t>investment companies</w:t>
      </w:r>
      <w:r w:rsidR="007C5A61" w:rsidRPr="001D2B32">
        <w:rPr>
          <w:szCs w:val="22"/>
        </w:rPr>
        <w:t xml:space="preserve">, or development stage company </w:t>
      </w:r>
    </w:p>
    <w:p w14:paraId="0686374F" w14:textId="77777777" w:rsidR="00B14057" w:rsidRPr="001D2B32" w:rsidRDefault="00B14057" w:rsidP="00B14057">
      <w:pPr>
        <w:pStyle w:val="ListParagraph"/>
        <w:numPr>
          <w:ilvl w:val="4"/>
          <w:numId w:val="5"/>
        </w:numPr>
        <w:rPr>
          <w:szCs w:val="22"/>
        </w:rPr>
      </w:pPr>
      <w:r w:rsidRPr="001D2B32">
        <w:rPr>
          <w:szCs w:val="22"/>
        </w:rPr>
        <w:t>No limitations on the number of purchasers</w:t>
      </w:r>
    </w:p>
    <w:p w14:paraId="66048253" w14:textId="77777777" w:rsidR="00B14057" w:rsidRPr="001D2B32" w:rsidRDefault="00B14057" w:rsidP="00B14057">
      <w:pPr>
        <w:pStyle w:val="ListParagraph"/>
        <w:numPr>
          <w:ilvl w:val="4"/>
          <w:numId w:val="5"/>
        </w:numPr>
        <w:rPr>
          <w:szCs w:val="22"/>
        </w:rPr>
      </w:pPr>
      <w:r w:rsidRPr="001D2B32">
        <w:rPr>
          <w:szCs w:val="22"/>
        </w:rPr>
        <w:t>No affirmative disclosure obligations</w:t>
      </w:r>
    </w:p>
    <w:p w14:paraId="6CA4B802" w14:textId="0634223C" w:rsidR="007C5A61" w:rsidRPr="001D2B32" w:rsidRDefault="007C5A61" w:rsidP="00B14057">
      <w:pPr>
        <w:pStyle w:val="ListParagraph"/>
        <w:numPr>
          <w:ilvl w:val="4"/>
          <w:numId w:val="5"/>
        </w:numPr>
        <w:rPr>
          <w:szCs w:val="22"/>
        </w:rPr>
      </w:pPr>
      <w:r w:rsidRPr="001D2B32">
        <w:rPr>
          <w:szCs w:val="22"/>
        </w:rPr>
        <w:t>No sophistication requirement</w:t>
      </w:r>
    </w:p>
    <w:p w14:paraId="65B73D8C" w14:textId="1A63C748" w:rsidR="007C5A61" w:rsidRPr="001D2B32" w:rsidRDefault="00B14057" w:rsidP="007C5A61">
      <w:pPr>
        <w:pStyle w:val="ListParagraph"/>
        <w:numPr>
          <w:ilvl w:val="4"/>
          <w:numId w:val="5"/>
        </w:numPr>
        <w:rPr>
          <w:szCs w:val="22"/>
        </w:rPr>
      </w:pPr>
      <w:r w:rsidRPr="001D2B32">
        <w:rPr>
          <w:szCs w:val="22"/>
        </w:rPr>
        <w:t>Resale of securities is restricted except under limited circumstances</w:t>
      </w:r>
    </w:p>
    <w:p w14:paraId="00E0DAFE" w14:textId="5EB30548" w:rsidR="007C5A61" w:rsidRPr="001D2B32" w:rsidRDefault="007C5A61" w:rsidP="007C5A61">
      <w:pPr>
        <w:pStyle w:val="ListParagraph"/>
        <w:numPr>
          <w:ilvl w:val="4"/>
          <w:numId w:val="5"/>
        </w:numPr>
        <w:ind w:left="1440" w:firstLine="0"/>
        <w:rPr>
          <w:szCs w:val="22"/>
        </w:rPr>
      </w:pPr>
      <w:r w:rsidRPr="001D2B32">
        <w:rPr>
          <w:szCs w:val="22"/>
        </w:rPr>
        <w:t>Issuer must file a Form D set out in Rule 503</w:t>
      </w:r>
    </w:p>
    <w:p w14:paraId="4D3E00D7" w14:textId="190C6B69" w:rsidR="007C5A61" w:rsidRPr="001D2B32" w:rsidRDefault="007C5A61" w:rsidP="007C5A61">
      <w:pPr>
        <w:pStyle w:val="ListParagraph"/>
        <w:numPr>
          <w:ilvl w:val="4"/>
          <w:numId w:val="5"/>
        </w:numPr>
        <w:rPr>
          <w:szCs w:val="22"/>
        </w:rPr>
      </w:pPr>
      <w:r w:rsidRPr="001D2B32">
        <w:rPr>
          <w:szCs w:val="22"/>
        </w:rPr>
        <w:t>Reg D limitations on advertising and resales apply most of time unless structure per 3 conditions in Rule 504(b)(1)</w:t>
      </w:r>
    </w:p>
    <w:p w14:paraId="0167D0C7" w14:textId="77777777" w:rsidR="007C5A61" w:rsidRPr="001D2B32" w:rsidRDefault="007C5A61" w:rsidP="007C5A61">
      <w:pPr>
        <w:pStyle w:val="ListParagraph"/>
        <w:ind w:left="1800"/>
        <w:rPr>
          <w:szCs w:val="22"/>
        </w:rPr>
      </w:pPr>
    </w:p>
    <w:p w14:paraId="24D29E5D" w14:textId="190C6B69" w:rsidR="00B14057" w:rsidRPr="001D2B32" w:rsidRDefault="00B14057" w:rsidP="00B14057">
      <w:pPr>
        <w:pStyle w:val="ListParagraph"/>
        <w:numPr>
          <w:ilvl w:val="3"/>
          <w:numId w:val="5"/>
        </w:numPr>
        <w:rPr>
          <w:szCs w:val="22"/>
        </w:rPr>
      </w:pPr>
      <w:r w:rsidRPr="001D2B32">
        <w:rPr>
          <w:b/>
          <w:szCs w:val="22"/>
          <w:u w:val="single"/>
        </w:rPr>
        <w:t>Rule 505</w:t>
      </w:r>
    </w:p>
    <w:p w14:paraId="3F1215C6" w14:textId="06C1013E" w:rsidR="00B14057" w:rsidRPr="001D2B32" w:rsidRDefault="00B14057" w:rsidP="00B14057">
      <w:pPr>
        <w:pStyle w:val="ListParagraph"/>
        <w:numPr>
          <w:ilvl w:val="4"/>
          <w:numId w:val="5"/>
        </w:numPr>
        <w:rPr>
          <w:szCs w:val="22"/>
        </w:rPr>
      </w:pPr>
      <w:r w:rsidRPr="001D2B32">
        <w:rPr>
          <w:szCs w:val="22"/>
        </w:rPr>
        <w:t>Promulgated under § 3(b)</w:t>
      </w:r>
      <w:r w:rsidR="007C5A61" w:rsidRPr="001D2B32">
        <w:rPr>
          <w:szCs w:val="22"/>
        </w:rPr>
        <w:t xml:space="preserve"> </w:t>
      </w:r>
    </w:p>
    <w:p w14:paraId="33DA2B6A" w14:textId="35595BAD" w:rsidR="00B14057" w:rsidRPr="001D2B32" w:rsidRDefault="00B14057" w:rsidP="00B14057">
      <w:pPr>
        <w:pStyle w:val="ListParagraph"/>
        <w:numPr>
          <w:ilvl w:val="4"/>
          <w:numId w:val="5"/>
        </w:numPr>
        <w:rPr>
          <w:szCs w:val="22"/>
        </w:rPr>
      </w:pPr>
      <w:r w:rsidRPr="001D2B32">
        <w:rPr>
          <w:szCs w:val="22"/>
        </w:rPr>
        <w:t>Maximum aggregate offering price of $5Million</w:t>
      </w:r>
      <w:r w:rsidR="007C5A61" w:rsidRPr="001D2B32">
        <w:rPr>
          <w:szCs w:val="22"/>
        </w:rPr>
        <w:t xml:space="preserve"> (Rule 505(b)(2)(i))</w:t>
      </w:r>
    </w:p>
    <w:p w14:paraId="53C05D38" w14:textId="07D53C2E" w:rsidR="00B14057" w:rsidRPr="001D2B32" w:rsidRDefault="00B14057" w:rsidP="00B14057">
      <w:pPr>
        <w:pStyle w:val="ListParagraph"/>
        <w:numPr>
          <w:ilvl w:val="4"/>
          <w:numId w:val="5"/>
        </w:numPr>
        <w:rPr>
          <w:szCs w:val="22"/>
        </w:rPr>
      </w:pPr>
      <w:r w:rsidRPr="001D2B32">
        <w:rPr>
          <w:szCs w:val="22"/>
        </w:rPr>
        <w:t>No more than 35 purchasers</w:t>
      </w:r>
      <w:r w:rsidR="007C5A61" w:rsidRPr="001D2B32">
        <w:rPr>
          <w:szCs w:val="22"/>
        </w:rPr>
        <w:t xml:space="preserve"> – Rule 505(b)(2)(ii)</w:t>
      </w:r>
    </w:p>
    <w:p w14:paraId="77CCD35B" w14:textId="334F6BE9" w:rsidR="007C5A61" w:rsidRPr="001D2B32" w:rsidRDefault="007C5A61" w:rsidP="007C5A61">
      <w:pPr>
        <w:pStyle w:val="ListParagraph"/>
        <w:numPr>
          <w:ilvl w:val="5"/>
          <w:numId w:val="5"/>
        </w:numPr>
        <w:rPr>
          <w:szCs w:val="22"/>
        </w:rPr>
      </w:pPr>
      <w:r w:rsidRPr="001D2B32">
        <w:rPr>
          <w:szCs w:val="22"/>
        </w:rPr>
        <w:t>issuer must “reasonably believe” no more than 35 purchasers</w:t>
      </w:r>
    </w:p>
    <w:p w14:paraId="15C513C6" w14:textId="77777777" w:rsidR="00B14057" w:rsidRPr="001D2B32" w:rsidRDefault="00B14057" w:rsidP="007C09CE">
      <w:pPr>
        <w:pStyle w:val="ListParagraph"/>
        <w:numPr>
          <w:ilvl w:val="5"/>
          <w:numId w:val="5"/>
        </w:numPr>
        <w:rPr>
          <w:szCs w:val="22"/>
        </w:rPr>
      </w:pPr>
      <w:r w:rsidRPr="001D2B32">
        <w:rPr>
          <w:szCs w:val="22"/>
        </w:rPr>
        <w:t>Certain classes of individuals, including accredited investors, are not counted in computing the number of purchasers</w:t>
      </w:r>
    </w:p>
    <w:p w14:paraId="08EBA9C8" w14:textId="53DD12DB" w:rsidR="007C5A61" w:rsidRPr="001D2B32" w:rsidRDefault="007C5A61" w:rsidP="007C5A61">
      <w:pPr>
        <w:pStyle w:val="ListParagraph"/>
        <w:numPr>
          <w:ilvl w:val="6"/>
          <w:numId w:val="5"/>
        </w:numPr>
        <w:rPr>
          <w:szCs w:val="22"/>
        </w:rPr>
      </w:pPr>
      <w:r w:rsidRPr="001D2B32">
        <w:rPr>
          <w:szCs w:val="22"/>
        </w:rPr>
        <w:t>accredited investor defined in Rule 501(a)</w:t>
      </w:r>
    </w:p>
    <w:p w14:paraId="44945205" w14:textId="21E5CC55" w:rsidR="00B14057" w:rsidRPr="001D2B32" w:rsidRDefault="00B14057" w:rsidP="00B14057">
      <w:pPr>
        <w:pStyle w:val="ListParagraph"/>
        <w:numPr>
          <w:ilvl w:val="4"/>
          <w:numId w:val="5"/>
        </w:numPr>
        <w:rPr>
          <w:szCs w:val="22"/>
        </w:rPr>
      </w:pPr>
      <w:r w:rsidRPr="001D2B32">
        <w:rPr>
          <w:szCs w:val="22"/>
        </w:rPr>
        <w:t>Affirmative disclosure obligations applicable when there are nonaccredited investors</w:t>
      </w:r>
      <w:r w:rsidR="007C5A61" w:rsidRPr="001D2B32">
        <w:rPr>
          <w:szCs w:val="22"/>
        </w:rPr>
        <w:t xml:space="preserve"> – Rule 502(b)(2) sets out info needed in disclosure for (i) non-reporting, and (ii) reporting</w:t>
      </w:r>
    </w:p>
    <w:p w14:paraId="091B6169" w14:textId="77777777" w:rsidR="00B14057" w:rsidRPr="001D2B32" w:rsidRDefault="00B14057" w:rsidP="00B14057">
      <w:pPr>
        <w:pStyle w:val="ListParagraph"/>
        <w:numPr>
          <w:ilvl w:val="4"/>
          <w:numId w:val="5"/>
        </w:numPr>
        <w:rPr>
          <w:szCs w:val="22"/>
        </w:rPr>
      </w:pPr>
      <w:r w:rsidRPr="001D2B32">
        <w:rPr>
          <w:szCs w:val="22"/>
        </w:rPr>
        <w:t>Resale of securities is restricted</w:t>
      </w:r>
    </w:p>
    <w:p w14:paraId="07DC981F" w14:textId="4ABBEFFC" w:rsidR="007C5A61" w:rsidRPr="001D2B32" w:rsidRDefault="007C5A61" w:rsidP="007C5A61">
      <w:pPr>
        <w:pStyle w:val="ListParagraph"/>
        <w:numPr>
          <w:ilvl w:val="4"/>
          <w:numId w:val="5"/>
        </w:numPr>
        <w:rPr>
          <w:szCs w:val="22"/>
        </w:rPr>
      </w:pPr>
      <w:r w:rsidRPr="001D2B32">
        <w:rPr>
          <w:szCs w:val="22"/>
        </w:rPr>
        <w:t>“Bad Boy” exemption – can’t use Rule 505 if ….</w:t>
      </w:r>
    </w:p>
    <w:p w14:paraId="1DD68BBF" w14:textId="77777777" w:rsidR="007C5A61" w:rsidRPr="001D2B32" w:rsidRDefault="007C5A61" w:rsidP="007C5A61">
      <w:pPr>
        <w:pStyle w:val="ListParagraph"/>
        <w:ind w:left="1800"/>
        <w:rPr>
          <w:szCs w:val="22"/>
        </w:rPr>
      </w:pPr>
    </w:p>
    <w:p w14:paraId="7A74B994" w14:textId="77777777" w:rsidR="00B14057" w:rsidRPr="001D2B32" w:rsidRDefault="00B14057" w:rsidP="00B14057">
      <w:pPr>
        <w:pStyle w:val="ListParagraph"/>
        <w:numPr>
          <w:ilvl w:val="3"/>
          <w:numId w:val="5"/>
        </w:numPr>
        <w:rPr>
          <w:szCs w:val="22"/>
        </w:rPr>
      </w:pPr>
      <w:r w:rsidRPr="001D2B32">
        <w:rPr>
          <w:b/>
          <w:szCs w:val="22"/>
          <w:u w:val="single"/>
        </w:rPr>
        <w:t>Rule 506</w:t>
      </w:r>
    </w:p>
    <w:p w14:paraId="6B006B0F" w14:textId="77777777" w:rsidR="00B14057" w:rsidRPr="001D2B32" w:rsidRDefault="00B14057" w:rsidP="00B14057">
      <w:pPr>
        <w:pStyle w:val="ListParagraph"/>
        <w:numPr>
          <w:ilvl w:val="4"/>
          <w:numId w:val="5"/>
        </w:numPr>
        <w:rPr>
          <w:szCs w:val="22"/>
        </w:rPr>
      </w:pPr>
      <w:r w:rsidRPr="001D2B32">
        <w:rPr>
          <w:szCs w:val="22"/>
        </w:rPr>
        <w:t xml:space="preserve">Promulgated under § 4(2), </w:t>
      </w:r>
      <w:r w:rsidRPr="001D2B32">
        <w:rPr>
          <w:i/>
          <w:szCs w:val="22"/>
        </w:rPr>
        <w:t>so it is the only true § 4(2) private offering exemption</w:t>
      </w:r>
    </w:p>
    <w:p w14:paraId="0A1807E0" w14:textId="77777777" w:rsidR="00B14057" w:rsidRPr="001D2B32" w:rsidRDefault="00B14057" w:rsidP="00B14057">
      <w:pPr>
        <w:pStyle w:val="ListParagraph"/>
        <w:numPr>
          <w:ilvl w:val="4"/>
          <w:numId w:val="5"/>
        </w:numPr>
        <w:rPr>
          <w:szCs w:val="22"/>
        </w:rPr>
      </w:pPr>
      <w:r w:rsidRPr="001D2B32">
        <w:rPr>
          <w:szCs w:val="22"/>
        </w:rPr>
        <w:t>No limitation on the maximum aggregate offering price</w:t>
      </w:r>
    </w:p>
    <w:p w14:paraId="56F2E5BB" w14:textId="77777777" w:rsidR="00B14057" w:rsidRPr="001D2B32" w:rsidRDefault="00B14057" w:rsidP="004026D6">
      <w:pPr>
        <w:pStyle w:val="ListParagraph"/>
        <w:numPr>
          <w:ilvl w:val="4"/>
          <w:numId w:val="5"/>
        </w:numPr>
        <w:rPr>
          <w:szCs w:val="22"/>
        </w:rPr>
      </w:pPr>
      <w:r w:rsidRPr="001D2B32">
        <w:rPr>
          <w:szCs w:val="22"/>
        </w:rPr>
        <w:t>No more than 35 purchasers</w:t>
      </w:r>
      <w:r w:rsidR="004026D6" w:rsidRPr="001D2B32">
        <w:rPr>
          <w:rStyle w:val="FootnoteReference"/>
          <w:szCs w:val="22"/>
        </w:rPr>
        <w:footnoteReference w:id="8"/>
      </w:r>
    </w:p>
    <w:p w14:paraId="3F640A1B" w14:textId="77777777" w:rsidR="00B14057" w:rsidRPr="001D2B32" w:rsidRDefault="00B14057" w:rsidP="007C09CE">
      <w:pPr>
        <w:pStyle w:val="ListParagraph"/>
        <w:numPr>
          <w:ilvl w:val="5"/>
          <w:numId w:val="5"/>
        </w:numPr>
        <w:rPr>
          <w:szCs w:val="22"/>
        </w:rPr>
      </w:pPr>
      <w:r w:rsidRPr="001D2B32">
        <w:rPr>
          <w:szCs w:val="22"/>
        </w:rPr>
        <w:t>Certain classes of individuals, including accredited investors, are not counted in computing the number of purchasers</w:t>
      </w:r>
    </w:p>
    <w:p w14:paraId="7BE4791C" w14:textId="77777777" w:rsidR="00B14057" w:rsidRPr="001D2B32" w:rsidRDefault="00B14057" w:rsidP="00B14057">
      <w:pPr>
        <w:pStyle w:val="ListParagraph"/>
        <w:numPr>
          <w:ilvl w:val="4"/>
          <w:numId w:val="5"/>
        </w:numPr>
        <w:rPr>
          <w:szCs w:val="22"/>
        </w:rPr>
      </w:pPr>
      <w:r w:rsidRPr="001D2B32">
        <w:rPr>
          <w:szCs w:val="22"/>
        </w:rPr>
        <w:t>Affirmative disclosure obligations applicable where there are nonaccredited investors</w:t>
      </w:r>
    </w:p>
    <w:p w14:paraId="07071612" w14:textId="77777777" w:rsidR="00256236" w:rsidRPr="001D2B32" w:rsidRDefault="00B14057" w:rsidP="00B14057">
      <w:pPr>
        <w:pStyle w:val="ListParagraph"/>
        <w:numPr>
          <w:ilvl w:val="4"/>
          <w:numId w:val="5"/>
        </w:numPr>
        <w:rPr>
          <w:szCs w:val="22"/>
        </w:rPr>
      </w:pPr>
      <w:r w:rsidRPr="001D2B32">
        <w:rPr>
          <w:szCs w:val="22"/>
        </w:rPr>
        <w:t>Nonaccredited investors or their representatives must meet sophistication standards</w:t>
      </w:r>
      <w:r w:rsidR="007C09CE" w:rsidRPr="001D2B32">
        <w:rPr>
          <w:szCs w:val="22"/>
        </w:rPr>
        <w:t>.  Rule 506(b)(ii)</w:t>
      </w:r>
      <w:r w:rsidR="00256236" w:rsidRPr="001D2B32">
        <w:rPr>
          <w:rStyle w:val="FootnoteReference"/>
          <w:szCs w:val="22"/>
        </w:rPr>
        <w:footnoteReference w:id="9"/>
      </w:r>
    </w:p>
    <w:p w14:paraId="35E65D6C" w14:textId="77777777" w:rsidR="00B14057" w:rsidRPr="001D2B32" w:rsidRDefault="00256236" w:rsidP="00256236">
      <w:pPr>
        <w:pStyle w:val="ListParagraph"/>
        <w:numPr>
          <w:ilvl w:val="5"/>
          <w:numId w:val="5"/>
        </w:numPr>
        <w:rPr>
          <w:szCs w:val="22"/>
        </w:rPr>
      </w:pPr>
      <w:r w:rsidRPr="001D2B32">
        <w:rPr>
          <w:i/>
          <w:szCs w:val="22"/>
        </w:rPr>
        <w:t>See</w:t>
      </w:r>
      <w:r w:rsidRPr="001D2B32">
        <w:rPr>
          <w:szCs w:val="22"/>
        </w:rPr>
        <w:t xml:space="preserve"> fn. 10</w:t>
      </w:r>
    </w:p>
    <w:p w14:paraId="619ACA81" w14:textId="77777777" w:rsidR="00B14057" w:rsidRPr="001D2B32" w:rsidRDefault="00B14057" w:rsidP="00B14057">
      <w:pPr>
        <w:pStyle w:val="ListParagraph"/>
        <w:numPr>
          <w:ilvl w:val="4"/>
          <w:numId w:val="5"/>
        </w:numPr>
        <w:rPr>
          <w:szCs w:val="22"/>
        </w:rPr>
      </w:pPr>
      <w:r w:rsidRPr="001D2B32">
        <w:rPr>
          <w:szCs w:val="22"/>
        </w:rPr>
        <w:lastRenderedPageBreak/>
        <w:t>Resale of securities is restricted</w:t>
      </w:r>
    </w:p>
    <w:p w14:paraId="26F268F8" w14:textId="77777777" w:rsidR="007C5A61" w:rsidRPr="001D2B32" w:rsidRDefault="007C5A61" w:rsidP="007C5A61">
      <w:pPr>
        <w:pStyle w:val="ListParagraph"/>
        <w:ind w:left="1800"/>
        <w:rPr>
          <w:szCs w:val="22"/>
        </w:rPr>
      </w:pPr>
    </w:p>
    <w:p w14:paraId="0A57A1A4" w14:textId="77777777" w:rsidR="00B14057" w:rsidRPr="001D2B32" w:rsidRDefault="00B14057" w:rsidP="00B14057">
      <w:pPr>
        <w:pStyle w:val="ListParagraph"/>
        <w:numPr>
          <w:ilvl w:val="2"/>
          <w:numId w:val="5"/>
        </w:numPr>
        <w:rPr>
          <w:b/>
          <w:szCs w:val="22"/>
        </w:rPr>
      </w:pPr>
      <w:r w:rsidRPr="001D2B32">
        <w:rPr>
          <w:b/>
          <w:szCs w:val="22"/>
        </w:rPr>
        <w:t>Accredited investors:</w:t>
      </w:r>
    </w:p>
    <w:p w14:paraId="6D3C0865" w14:textId="77777777" w:rsidR="00CD05C5" w:rsidRPr="001D2B32" w:rsidRDefault="00CD05C5" w:rsidP="00CD05C5">
      <w:pPr>
        <w:pStyle w:val="ListParagraph"/>
        <w:numPr>
          <w:ilvl w:val="3"/>
          <w:numId w:val="5"/>
        </w:numPr>
        <w:rPr>
          <w:szCs w:val="22"/>
        </w:rPr>
      </w:pPr>
      <w:r w:rsidRPr="001D2B32">
        <w:rPr>
          <w:szCs w:val="22"/>
        </w:rPr>
        <w:t>Not counted as purchasers for Rules 505 and 506 – Rule 501(e)(1)(iv) says that accredited investors are not purchasers</w:t>
      </w:r>
    </w:p>
    <w:p w14:paraId="331AFBAF" w14:textId="77777777" w:rsidR="00CD05C5" w:rsidRPr="001D2B32" w:rsidRDefault="00CD05C5" w:rsidP="00CD05C5">
      <w:pPr>
        <w:pStyle w:val="ListParagraph"/>
        <w:numPr>
          <w:ilvl w:val="3"/>
          <w:numId w:val="5"/>
        </w:numPr>
        <w:rPr>
          <w:szCs w:val="22"/>
        </w:rPr>
      </w:pPr>
      <w:r w:rsidRPr="001D2B32">
        <w:rPr>
          <w:szCs w:val="22"/>
        </w:rPr>
        <w:t xml:space="preserve">Disclosure obligations </w:t>
      </w:r>
    </w:p>
    <w:p w14:paraId="2D363F1E" w14:textId="77777777" w:rsidR="00CD05C5" w:rsidRPr="001D2B32" w:rsidRDefault="00CD05C5" w:rsidP="00CD05C5">
      <w:pPr>
        <w:pStyle w:val="ListParagraph"/>
        <w:numPr>
          <w:ilvl w:val="4"/>
          <w:numId w:val="5"/>
        </w:numPr>
        <w:rPr>
          <w:szCs w:val="22"/>
        </w:rPr>
      </w:pPr>
      <w:r w:rsidRPr="001D2B32">
        <w:rPr>
          <w:szCs w:val="22"/>
          <w:u w:val="single"/>
        </w:rPr>
        <w:t>Accredited investor status determines the disclosure obligations imposed by Rules 505 and 506</w:t>
      </w:r>
      <w:r w:rsidRPr="001D2B32">
        <w:rPr>
          <w:szCs w:val="22"/>
        </w:rPr>
        <w:t>.  If all purchasers are accredited investors, the exemptions are not conditioned upon affirmative disclosures by the issuer – Rule 502(b)</w:t>
      </w:r>
    </w:p>
    <w:p w14:paraId="152033DF" w14:textId="77777777" w:rsidR="00CD05C5" w:rsidRPr="001D2B32" w:rsidRDefault="00CD05C5" w:rsidP="00CD05C5">
      <w:pPr>
        <w:pStyle w:val="ListParagraph"/>
        <w:numPr>
          <w:ilvl w:val="3"/>
          <w:numId w:val="5"/>
        </w:numPr>
        <w:rPr>
          <w:szCs w:val="22"/>
        </w:rPr>
      </w:pPr>
      <w:r w:rsidRPr="001D2B32">
        <w:rPr>
          <w:szCs w:val="22"/>
        </w:rPr>
        <w:t xml:space="preserve">Sophistication requirement </w:t>
      </w:r>
    </w:p>
    <w:p w14:paraId="41A18A1B" w14:textId="24A131BE" w:rsidR="00CD05C5" w:rsidRPr="001D2B32" w:rsidRDefault="00CD05C5" w:rsidP="00CD05C5">
      <w:pPr>
        <w:pStyle w:val="ListParagraph"/>
        <w:numPr>
          <w:ilvl w:val="4"/>
          <w:numId w:val="5"/>
        </w:numPr>
        <w:rPr>
          <w:szCs w:val="22"/>
        </w:rPr>
      </w:pPr>
      <w:r w:rsidRPr="001D2B32">
        <w:rPr>
          <w:szCs w:val="22"/>
        </w:rPr>
        <w:t>Accredited investors are conclusively presumed to be sophisticated.</w:t>
      </w:r>
    </w:p>
    <w:p w14:paraId="5EE0BDD5" w14:textId="5E44EB4C" w:rsidR="00B14057" w:rsidRPr="001D2B32" w:rsidRDefault="00B14057" w:rsidP="00B14057">
      <w:pPr>
        <w:pStyle w:val="ListParagraph"/>
        <w:numPr>
          <w:ilvl w:val="3"/>
          <w:numId w:val="5"/>
        </w:numPr>
        <w:rPr>
          <w:szCs w:val="22"/>
        </w:rPr>
      </w:pPr>
      <w:r w:rsidRPr="001D2B32">
        <w:rPr>
          <w:szCs w:val="22"/>
        </w:rPr>
        <w:t xml:space="preserve">Defined by </w:t>
      </w:r>
      <w:r w:rsidRPr="001D2B32">
        <w:rPr>
          <w:szCs w:val="22"/>
          <w:u w:val="single"/>
        </w:rPr>
        <w:t>Rule 501(a)</w:t>
      </w:r>
      <w:r w:rsidR="007C5A61" w:rsidRPr="001D2B32">
        <w:rPr>
          <w:szCs w:val="22"/>
        </w:rPr>
        <w:t xml:space="preserve"> : “any person who comes w/in any of following categories; OR who the issuer reasonably believes comes w/in any of the following categories” . . </w:t>
      </w:r>
    </w:p>
    <w:p w14:paraId="313BA0F1" w14:textId="77777777" w:rsidR="008E5B01" w:rsidRPr="001D2B32" w:rsidRDefault="008E5B01" w:rsidP="008E5B01">
      <w:pPr>
        <w:pStyle w:val="ListParagraph"/>
        <w:numPr>
          <w:ilvl w:val="3"/>
          <w:numId w:val="5"/>
        </w:numPr>
        <w:rPr>
          <w:szCs w:val="22"/>
        </w:rPr>
      </w:pPr>
      <w:r w:rsidRPr="001D2B32">
        <w:rPr>
          <w:szCs w:val="22"/>
        </w:rPr>
        <w:t>Classes of accredited investors:</w:t>
      </w:r>
    </w:p>
    <w:p w14:paraId="579A069B" w14:textId="77777777" w:rsidR="008E5B01" w:rsidRPr="001D2B32" w:rsidRDefault="008E5B01" w:rsidP="008E5B01">
      <w:pPr>
        <w:pStyle w:val="ListParagraph"/>
        <w:numPr>
          <w:ilvl w:val="4"/>
          <w:numId w:val="5"/>
        </w:numPr>
        <w:rPr>
          <w:szCs w:val="22"/>
        </w:rPr>
      </w:pPr>
      <w:r w:rsidRPr="001D2B32">
        <w:rPr>
          <w:szCs w:val="22"/>
        </w:rPr>
        <w:t>Financial institutions</w:t>
      </w:r>
    </w:p>
    <w:p w14:paraId="4AFC45F8" w14:textId="77777777" w:rsidR="008E5B01" w:rsidRPr="001D2B32" w:rsidRDefault="008E5B01" w:rsidP="008E5B01">
      <w:pPr>
        <w:pStyle w:val="ListParagraph"/>
        <w:numPr>
          <w:ilvl w:val="4"/>
          <w:numId w:val="5"/>
        </w:numPr>
        <w:rPr>
          <w:szCs w:val="22"/>
        </w:rPr>
      </w:pPr>
      <w:r w:rsidRPr="001D2B32">
        <w:rPr>
          <w:szCs w:val="22"/>
        </w:rPr>
        <w:t>Pension plans</w:t>
      </w:r>
    </w:p>
    <w:p w14:paraId="4B1516E1" w14:textId="77777777" w:rsidR="008E5B01" w:rsidRPr="001D2B32" w:rsidRDefault="008E5B01" w:rsidP="008E5B01">
      <w:pPr>
        <w:pStyle w:val="ListParagraph"/>
        <w:numPr>
          <w:ilvl w:val="4"/>
          <w:numId w:val="5"/>
        </w:numPr>
        <w:rPr>
          <w:szCs w:val="22"/>
        </w:rPr>
      </w:pPr>
      <w:r w:rsidRPr="001D2B32">
        <w:rPr>
          <w:szCs w:val="22"/>
        </w:rPr>
        <w:t>VC firms</w:t>
      </w:r>
    </w:p>
    <w:p w14:paraId="031BA323" w14:textId="77777777" w:rsidR="008E5B01" w:rsidRPr="001D2B32" w:rsidRDefault="008E5B01" w:rsidP="008E5B01">
      <w:pPr>
        <w:pStyle w:val="ListParagraph"/>
        <w:numPr>
          <w:ilvl w:val="4"/>
          <w:numId w:val="5"/>
        </w:numPr>
        <w:rPr>
          <w:szCs w:val="22"/>
        </w:rPr>
      </w:pPr>
      <w:r w:rsidRPr="001D2B32">
        <w:rPr>
          <w:szCs w:val="22"/>
        </w:rPr>
        <w:t>Corporations and other organizations exceeding a certain size</w:t>
      </w:r>
    </w:p>
    <w:p w14:paraId="564E30AF" w14:textId="77777777" w:rsidR="008E5B01" w:rsidRPr="001D2B32" w:rsidRDefault="008E5B01" w:rsidP="008E5B01">
      <w:pPr>
        <w:pStyle w:val="ListParagraph"/>
        <w:numPr>
          <w:ilvl w:val="4"/>
          <w:numId w:val="5"/>
        </w:numPr>
        <w:rPr>
          <w:szCs w:val="22"/>
        </w:rPr>
      </w:pPr>
      <w:r w:rsidRPr="001D2B32">
        <w:rPr>
          <w:szCs w:val="22"/>
        </w:rPr>
        <w:t xml:space="preserve">Insiders of the issuer: </w:t>
      </w:r>
    </w:p>
    <w:p w14:paraId="2C3A026F" w14:textId="77777777" w:rsidR="00CD05C5" w:rsidRPr="001D2B32" w:rsidRDefault="00CD05C5" w:rsidP="008E5B01">
      <w:pPr>
        <w:pStyle w:val="ListParagraph"/>
        <w:numPr>
          <w:ilvl w:val="5"/>
          <w:numId w:val="5"/>
        </w:numPr>
        <w:rPr>
          <w:szCs w:val="22"/>
        </w:rPr>
      </w:pPr>
      <w:r w:rsidRPr="001D2B32">
        <w:rPr>
          <w:szCs w:val="22"/>
        </w:rPr>
        <w:t>Including</w:t>
      </w:r>
      <w:r w:rsidR="008E5B01" w:rsidRPr="001D2B32">
        <w:rPr>
          <w:szCs w:val="22"/>
        </w:rPr>
        <w:t xml:space="preserve"> a director, executive officer, or general partner of either the issuer or a general partner of the issuer.  </w:t>
      </w:r>
    </w:p>
    <w:p w14:paraId="10AE818C" w14:textId="5E45714D" w:rsidR="00DF67FA" w:rsidRPr="001D2B32" w:rsidRDefault="00CD05C5" w:rsidP="00CD05C5">
      <w:pPr>
        <w:pStyle w:val="ListParagraph"/>
        <w:numPr>
          <w:ilvl w:val="6"/>
          <w:numId w:val="5"/>
        </w:numPr>
        <w:rPr>
          <w:szCs w:val="22"/>
        </w:rPr>
      </w:pPr>
      <w:r w:rsidRPr="001D2B32">
        <w:rPr>
          <w:szCs w:val="22"/>
        </w:rPr>
        <w:t>Rule 501(f) - “</w:t>
      </w:r>
      <w:r w:rsidR="008E5B01" w:rsidRPr="001D2B32">
        <w:rPr>
          <w:szCs w:val="22"/>
        </w:rPr>
        <w:t>Executive officer</w:t>
      </w:r>
      <w:r w:rsidRPr="001D2B32">
        <w:rPr>
          <w:szCs w:val="22"/>
        </w:rPr>
        <w:t>”</w:t>
      </w:r>
      <w:r w:rsidR="008E5B01" w:rsidRPr="001D2B32">
        <w:rPr>
          <w:szCs w:val="22"/>
        </w:rPr>
        <w:t xml:space="preserve"> includes president, vice president in charge of principal business unit, and any other person who performs a policymaking function for the issuer</w:t>
      </w:r>
    </w:p>
    <w:p w14:paraId="11AC856B" w14:textId="77777777" w:rsidR="008E5B01" w:rsidRPr="001D2B32" w:rsidRDefault="00DF67FA" w:rsidP="008E5B01">
      <w:pPr>
        <w:pStyle w:val="ListParagraph"/>
        <w:numPr>
          <w:ilvl w:val="5"/>
          <w:numId w:val="5"/>
        </w:numPr>
        <w:rPr>
          <w:szCs w:val="22"/>
        </w:rPr>
      </w:pPr>
      <w:r w:rsidRPr="001D2B32">
        <w:rPr>
          <w:b/>
          <w:szCs w:val="22"/>
        </w:rPr>
        <w:t>Problem 5-14</w:t>
      </w:r>
    </w:p>
    <w:p w14:paraId="22871E22" w14:textId="303C3A00" w:rsidR="008E5B01" w:rsidRPr="001D2B32" w:rsidRDefault="00CD05C5" w:rsidP="008E5B01">
      <w:pPr>
        <w:pStyle w:val="ListParagraph"/>
        <w:numPr>
          <w:ilvl w:val="4"/>
          <w:numId w:val="5"/>
        </w:numPr>
        <w:rPr>
          <w:szCs w:val="22"/>
        </w:rPr>
      </w:pPr>
      <w:r w:rsidRPr="001D2B32">
        <w:rPr>
          <w:szCs w:val="22"/>
        </w:rPr>
        <w:t>Natural Persons with wealth OR</w:t>
      </w:r>
      <w:r w:rsidR="008E5B01" w:rsidRPr="001D2B32">
        <w:rPr>
          <w:szCs w:val="22"/>
        </w:rPr>
        <w:t xml:space="preserve"> income exceeding threshold standards:</w:t>
      </w:r>
    </w:p>
    <w:p w14:paraId="349BC409" w14:textId="25F7007B" w:rsidR="008E5B01" w:rsidRPr="001D2B32" w:rsidRDefault="008E5B01" w:rsidP="008E5B01">
      <w:pPr>
        <w:pStyle w:val="ListParagraph"/>
        <w:numPr>
          <w:ilvl w:val="5"/>
          <w:numId w:val="5"/>
        </w:numPr>
        <w:rPr>
          <w:szCs w:val="22"/>
        </w:rPr>
      </w:pPr>
      <w:r w:rsidRPr="001D2B32">
        <w:rPr>
          <w:szCs w:val="22"/>
        </w:rPr>
        <w:t>Net worth over 1 million</w:t>
      </w:r>
      <w:r w:rsidR="00CD05C5" w:rsidRPr="001D2B32">
        <w:rPr>
          <w:szCs w:val="22"/>
        </w:rPr>
        <w:t xml:space="preserve"> – Rule 501(a)(5)</w:t>
      </w:r>
    </w:p>
    <w:p w14:paraId="538CE35F" w14:textId="3FA7E1B2" w:rsidR="00CD05C5" w:rsidRPr="001D2B32" w:rsidRDefault="00CD05C5" w:rsidP="00CD05C5">
      <w:pPr>
        <w:pStyle w:val="ListParagraph"/>
        <w:numPr>
          <w:ilvl w:val="6"/>
          <w:numId w:val="5"/>
        </w:numPr>
        <w:rPr>
          <w:szCs w:val="22"/>
        </w:rPr>
      </w:pPr>
      <w:r w:rsidRPr="001D2B32">
        <w:rPr>
          <w:szCs w:val="22"/>
        </w:rPr>
        <w:t>Dod-Frank Act – Congress directed SEC to leave out the “primary residence” of the net worth calculation for purposes of 501(a)</w:t>
      </w:r>
    </w:p>
    <w:p w14:paraId="3933BFC6" w14:textId="4F7DCE7D" w:rsidR="00CD05C5" w:rsidRPr="001D2B32" w:rsidRDefault="00CD05C5" w:rsidP="00CD05C5">
      <w:pPr>
        <w:pStyle w:val="ListParagraph"/>
        <w:numPr>
          <w:ilvl w:val="6"/>
          <w:numId w:val="5"/>
        </w:numPr>
        <w:rPr>
          <w:szCs w:val="22"/>
        </w:rPr>
      </w:pPr>
      <w:r w:rsidRPr="001D2B32">
        <w:rPr>
          <w:szCs w:val="22"/>
        </w:rPr>
        <w:t>SEC promulgated new rule adding the housing exclusion to Rule 501(a)</w:t>
      </w:r>
    </w:p>
    <w:p w14:paraId="56BC6443" w14:textId="54EA5B64" w:rsidR="00DF67FA" w:rsidRPr="001D2B32" w:rsidRDefault="008E5B01" w:rsidP="008E5B01">
      <w:pPr>
        <w:pStyle w:val="ListParagraph"/>
        <w:numPr>
          <w:ilvl w:val="5"/>
          <w:numId w:val="5"/>
        </w:numPr>
        <w:rPr>
          <w:szCs w:val="22"/>
        </w:rPr>
      </w:pPr>
      <w:r w:rsidRPr="001D2B32">
        <w:rPr>
          <w:szCs w:val="22"/>
        </w:rPr>
        <w:t>Annual income exceeding 200k</w:t>
      </w:r>
      <w:r w:rsidR="00CD05C5" w:rsidRPr="001D2B32">
        <w:rPr>
          <w:szCs w:val="22"/>
        </w:rPr>
        <w:t>;</w:t>
      </w:r>
      <w:r w:rsidRPr="001D2B32">
        <w:rPr>
          <w:szCs w:val="22"/>
        </w:rPr>
        <w:t xml:space="preserve"> or 300k when combined with spousal income</w:t>
      </w:r>
      <w:r w:rsidR="00CD05C5" w:rsidRPr="001D2B32">
        <w:rPr>
          <w:szCs w:val="22"/>
        </w:rPr>
        <w:t xml:space="preserve"> for each of the last 2 years, and has a reasonable expectation that</w:t>
      </w:r>
      <w:r w:rsidRPr="001D2B32">
        <w:rPr>
          <w:szCs w:val="22"/>
        </w:rPr>
        <w:t xml:space="preserve"> the current year’s income is likely to be above this level.</w:t>
      </w:r>
      <w:r w:rsidR="00CD05C5" w:rsidRPr="001D2B32">
        <w:rPr>
          <w:szCs w:val="22"/>
        </w:rPr>
        <w:t xml:space="preserve"> Rule 501(a)(6)</w:t>
      </w:r>
    </w:p>
    <w:p w14:paraId="145F33C3" w14:textId="77777777" w:rsidR="008E5B01" w:rsidRPr="001D2B32" w:rsidRDefault="00DF67FA" w:rsidP="008E5B01">
      <w:pPr>
        <w:pStyle w:val="ListParagraph"/>
        <w:numPr>
          <w:ilvl w:val="5"/>
          <w:numId w:val="5"/>
        </w:numPr>
        <w:rPr>
          <w:szCs w:val="22"/>
        </w:rPr>
      </w:pPr>
      <w:r w:rsidRPr="001D2B32">
        <w:rPr>
          <w:b/>
          <w:szCs w:val="22"/>
        </w:rPr>
        <w:t>Problem 5-15</w:t>
      </w:r>
    </w:p>
    <w:p w14:paraId="3DC0DF2C" w14:textId="3F80C94C" w:rsidR="00CD05C5" w:rsidRPr="001D2B32" w:rsidRDefault="00CD05C5" w:rsidP="00CD05C5">
      <w:pPr>
        <w:pStyle w:val="ListParagraph"/>
        <w:numPr>
          <w:ilvl w:val="6"/>
          <w:numId w:val="5"/>
        </w:numPr>
        <w:rPr>
          <w:szCs w:val="22"/>
        </w:rPr>
      </w:pPr>
      <w:r w:rsidRPr="001D2B32">
        <w:rPr>
          <w:szCs w:val="22"/>
        </w:rPr>
        <w:t>shows net worth can be hard to value – Art collection?</w:t>
      </w:r>
    </w:p>
    <w:p w14:paraId="57A06648" w14:textId="64DDF15A" w:rsidR="00CD05C5" w:rsidRPr="001D2B32" w:rsidRDefault="00CD05C5" w:rsidP="00CD05C5">
      <w:pPr>
        <w:pStyle w:val="ListParagraph"/>
        <w:numPr>
          <w:ilvl w:val="7"/>
          <w:numId w:val="5"/>
        </w:numPr>
        <w:rPr>
          <w:szCs w:val="22"/>
        </w:rPr>
      </w:pPr>
      <w:r w:rsidRPr="001D2B32">
        <w:rPr>
          <w:szCs w:val="22"/>
        </w:rPr>
        <w:t>issuer should have verification (bank statements, appraisals of debt, etc.) to prove “reasonable belief”</w:t>
      </w:r>
    </w:p>
    <w:p w14:paraId="23517604" w14:textId="77777777" w:rsidR="008E5B01" w:rsidRPr="001D2B32" w:rsidRDefault="008E5B01" w:rsidP="008E5B01">
      <w:pPr>
        <w:pStyle w:val="ListParagraph"/>
        <w:numPr>
          <w:ilvl w:val="4"/>
          <w:numId w:val="5"/>
        </w:numPr>
        <w:rPr>
          <w:szCs w:val="22"/>
        </w:rPr>
      </w:pPr>
      <w:r w:rsidRPr="001D2B32">
        <w:rPr>
          <w:szCs w:val="22"/>
        </w:rPr>
        <w:t xml:space="preserve">Entity owned by accredited investor </w:t>
      </w:r>
    </w:p>
    <w:p w14:paraId="07293772" w14:textId="77777777" w:rsidR="008E5B01" w:rsidRPr="001D2B32" w:rsidRDefault="008E5B01" w:rsidP="008E5B01">
      <w:pPr>
        <w:pStyle w:val="ListParagraph"/>
        <w:numPr>
          <w:ilvl w:val="5"/>
          <w:numId w:val="5"/>
        </w:numPr>
        <w:rPr>
          <w:szCs w:val="22"/>
        </w:rPr>
      </w:pPr>
      <w:r w:rsidRPr="001D2B32">
        <w:rPr>
          <w:szCs w:val="22"/>
        </w:rPr>
        <w:t>An entity in which all of the owners are accredited investors is deemed to be an accredited investor itself.</w:t>
      </w:r>
    </w:p>
    <w:p w14:paraId="5340C889" w14:textId="77777777" w:rsidR="008E5B01" w:rsidRPr="001D2B32" w:rsidRDefault="008E5B01" w:rsidP="008E5B01">
      <w:pPr>
        <w:pStyle w:val="ListParagraph"/>
        <w:numPr>
          <w:ilvl w:val="3"/>
          <w:numId w:val="5"/>
        </w:numPr>
        <w:rPr>
          <w:szCs w:val="22"/>
        </w:rPr>
      </w:pPr>
      <w:r w:rsidRPr="001D2B32">
        <w:rPr>
          <w:szCs w:val="22"/>
        </w:rPr>
        <w:t>§ 4(6) provides an exemption for offers and sales solely to one or more accredited investors provided that there is no public solicitation and the issuer files such notice as required by the SEC – might not be helpful in practice if you can fit into Rule 505 exemption.</w:t>
      </w:r>
    </w:p>
    <w:p w14:paraId="3180E93B" w14:textId="77777777" w:rsidR="00CD05C5" w:rsidRPr="001D2B32" w:rsidRDefault="00CD05C5" w:rsidP="00CD05C5">
      <w:pPr>
        <w:pStyle w:val="ListParagraph"/>
        <w:ind w:left="1440"/>
        <w:rPr>
          <w:szCs w:val="22"/>
        </w:rPr>
      </w:pPr>
    </w:p>
    <w:p w14:paraId="775A0B7B" w14:textId="77777777" w:rsidR="008E5B01" w:rsidRPr="001D2B32" w:rsidRDefault="008E5B01" w:rsidP="008E5B01">
      <w:pPr>
        <w:pStyle w:val="ListParagraph"/>
        <w:numPr>
          <w:ilvl w:val="2"/>
          <w:numId w:val="5"/>
        </w:numPr>
        <w:rPr>
          <w:szCs w:val="22"/>
        </w:rPr>
      </w:pPr>
      <w:r w:rsidRPr="001D2B32">
        <w:rPr>
          <w:szCs w:val="22"/>
        </w:rPr>
        <w:t xml:space="preserve">Determining the </w:t>
      </w:r>
      <w:r w:rsidRPr="001D2B32">
        <w:rPr>
          <w:szCs w:val="22"/>
          <w:u w:val="single"/>
        </w:rPr>
        <w:t>Aggregate Offering Price</w:t>
      </w:r>
      <w:r w:rsidRPr="001D2B32">
        <w:rPr>
          <w:szCs w:val="22"/>
        </w:rPr>
        <w:t xml:space="preserve"> for offerings under Rules 504 and 505.  NOT 506.</w:t>
      </w:r>
    </w:p>
    <w:p w14:paraId="5477541C" w14:textId="77777777" w:rsidR="008E5B01" w:rsidRPr="001D2B32" w:rsidRDefault="008E5B01" w:rsidP="008E5B01">
      <w:pPr>
        <w:pStyle w:val="ListParagraph"/>
        <w:numPr>
          <w:ilvl w:val="3"/>
          <w:numId w:val="5"/>
        </w:numPr>
        <w:rPr>
          <w:szCs w:val="22"/>
        </w:rPr>
      </w:pPr>
      <w:r w:rsidRPr="001D2B32">
        <w:rPr>
          <w:szCs w:val="22"/>
        </w:rPr>
        <w:t>Generally:</w:t>
      </w:r>
    </w:p>
    <w:p w14:paraId="00E29BB4" w14:textId="77777777" w:rsidR="008E5B01" w:rsidRPr="001D2B32" w:rsidRDefault="008E5B01" w:rsidP="008E5B01">
      <w:pPr>
        <w:pStyle w:val="ListParagraph"/>
        <w:numPr>
          <w:ilvl w:val="4"/>
          <w:numId w:val="5"/>
        </w:numPr>
        <w:rPr>
          <w:szCs w:val="22"/>
        </w:rPr>
      </w:pPr>
      <w:r w:rsidRPr="001D2B32">
        <w:rPr>
          <w:szCs w:val="22"/>
        </w:rPr>
        <w:lastRenderedPageBreak/>
        <w:t>Rules 504 and 505 limit the aggregate offering price on offerings w/in a 12 month period:</w:t>
      </w:r>
    </w:p>
    <w:p w14:paraId="107C0097" w14:textId="77777777" w:rsidR="008E5B01" w:rsidRPr="001D2B32" w:rsidRDefault="008E5B01" w:rsidP="008E5B01">
      <w:pPr>
        <w:pStyle w:val="ListParagraph"/>
        <w:numPr>
          <w:ilvl w:val="5"/>
          <w:numId w:val="5"/>
        </w:numPr>
        <w:rPr>
          <w:szCs w:val="22"/>
        </w:rPr>
      </w:pPr>
      <w:r w:rsidRPr="001D2B32">
        <w:rPr>
          <w:szCs w:val="22"/>
        </w:rPr>
        <w:t>Rule 504(b)(2) sets the aggregate price for 504 offerings at $1M</w:t>
      </w:r>
    </w:p>
    <w:p w14:paraId="002F5D2E" w14:textId="77777777" w:rsidR="008E5B01" w:rsidRPr="001D2B32" w:rsidRDefault="008E5B01" w:rsidP="008E5B01">
      <w:pPr>
        <w:pStyle w:val="ListParagraph"/>
        <w:numPr>
          <w:ilvl w:val="5"/>
          <w:numId w:val="5"/>
        </w:numPr>
        <w:rPr>
          <w:szCs w:val="22"/>
        </w:rPr>
      </w:pPr>
      <w:r w:rsidRPr="001D2B32">
        <w:rPr>
          <w:szCs w:val="22"/>
        </w:rPr>
        <w:t>Rule 505(b)(2)(i) sets the aggregate price for 505 offerings at $5M</w:t>
      </w:r>
    </w:p>
    <w:p w14:paraId="34164ECB" w14:textId="77777777" w:rsidR="008E5B01" w:rsidRPr="001D2B32" w:rsidRDefault="008E5B01" w:rsidP="008E5B01">
      <w:pPr>
        <w:pStyle w:val="ListParagraph"/>
        <w:numPr>
          <w:ilvl w:val="4"/>
          <w:numId w:val="5"/>
        </w:numPr>
        <w:rPr>
          <w:szCs w:val="22"/>
        </w:rPr>
      </w:pPr>
      <w:r w:rsidRPr="001D2B32">
        <w:rPr>
          <w:szCs w:val="22"/>
        </w:rPr>
        <w:t>The aggregate offering price limits for offerings under either rule are reduced by the aggregate offering price of securities sold w/in the previous 12 months:</w:t>
      </w:r>
    </w:p>
    <w:p w14:paraId="56D98FDC" w14:textId="77777777" w:rsidR="008E5B01" w:rsidRPr="001D2B32" w:rsidRDefault="008E5B01" w:rsidP="008E5B01">
      <w:pPr>
        <w:pStyle w:val="ListParagraph"/>
        <w:numPr>
          <w:ilvl w:val="5"/>
          <w:numId w:val="5"/>
        </w:numPr>
        <w:rPr>
          <w:szCs w:val="22"/>
        </w:rPr>
      </w:pPr>
      <w:r w:rsidRPr="001D2B32">
        <w:rPr>
          <w:szCs w:val="22"/>
        </w:rPr>
        <w:t xml:space="preserve">In reliance upon </w:t>
      </w:r>
      <w:r w:rsidRPr="001D2B32">
        <w:rPr>
          <w:i/>
          <w:szCs w:val="22"/>
        </w:rPr>
        <w:t>any</w:t>
      </w:r>
      <w:r w:rsidRPr="001D2B32">
        <w:rPr>
          <w:szCs w:val="22"/>
        </w:rPr>
        <w:t xml:space="preserve"> of the </w:t>
      </w:r>
      <w:r w:rsidRPr="001D2B32">
        <w:rPr>
          <w:b/>
          <w:szCs w:val="22"/>
        </w:rPr>
        <w:t>§ 3(b) exemptions</w:t>
      </w:r>
      <w:r w:rsidR="007C09CE" w:rsidRPr="001D2B32">
        <w:rPr>
          <w:rStyle w:val="FootnoteReference"/>
          <w:b/>
          <w:szCs w:val="22"/>
        </w:rPr>
        <w:footnoteReference w:id="10"/>
      </w:r>
      <w:r w:rsidRPr="001D2B32">
        <w:rPr>
          <w:szCs w:val="22"/>
        </w:rPr>
        <w:t>; or</w:t>
      </w:r>
    </w:p>
    <w:p w14:paraId="7370CDC9" w14:textId="77777777" w:rsidR="008E5B01" w:rsidRPr="001D2B32" w:rsidRDefault="008E5B01" w:rsidP="008E5B01">
      <w:pPr>
        <w:pStyle w:val="ListParagraph"/>
        <w:numPr>
          <w:ilvl w:val="5"/>
          <w:numId w:val="5"/>
        </w:numPr>
        <w:rPr>
          <w:szCs w:val="22"/>
        </w:rPr>
      </w:pPr>
      <w:r w:rsidRPr="001D2B32">
        <w:rPr>
          <w:szCs w:val="22"/>
        </w:rPr>
        <w:t>In violation of the registration requirements of §5</w:t>
      </w:r>
    </w:p>
    <w:p w14:paraId="49939EE4" w14:textId="77777777" w:rsidR="008E5B01" w:rsidRPr="001D2B32" w:rsidRDefault="008E5B01" w:rsidP="008E5B01">
      <w:pPr>
        <w:pStyle w:val="ListParagraph"/>
        <w:numPr>
          <w:ilvl w:val="4"/>
          <w:numId w:val="5"/>
        </w:numPr>
        <w:rPr>
          <w:b/>
          <w:szCs w:val="22"/>
        </w:rPr>
      </w:pPr>
      <w:r w:rsidRPr="001D2B32">
        <w:rPr>
          <w:b/>
          <w:szCs w:val="22"/>
        </w:rPr>
        <w:t>Aggregation v. Integration</w:t>
      </w:r>
    </w:p>
    <w:p w14:paraId="3F4368DF" w14:textId="77777777" w:rsidR="008E5B01" w:rsidRPr="001D2B32" w:rsidRDefault="008E5B01" w:rsidP="008E5B01">
      <w:pPr>
        <w:pStyle w:val="ListParagraph"/>
        <w:numPr>
          <w:ilvl w:val="5"/>
          <w:numId w:val="5"/>
        </w:numPr>
        <w:rPr>
          <w:szCs w:val="22"/>
        </w:rPr>
      </w:pPr>
      <w:r w:rsidRPr="001D2B32">
        <w:rPr>
          <w:szCs w:val="22"/>
        </w:rPr>
        <w:t>Aggregation is the sum of the offering prices of certain securities offered within a certain time period</w:t>
      </w:r>
    </w:p>
    <w:p w14:paraId="181AF6E6" w14:textId="7EF7A245" w:rsidR="008E5B01" w:rsidRPr="001D2B32" w:rsidRDefault="008E5B01" w:rsidP="008E5B01">
      <w:pPr>
        <w:pStyle w:val="ListParagraph"/>
        <w:numPr>
          <w:ilvl w:val="5"/>
          <w:numId w:val="5"/>
        </w:numPr>
        <w:rPr>
          <w:szCs w:val="22"/>
        </w:rPr>
      </w:pPr>
      <w:r w:rsidRPr="001D2B32">
        <w:rPr>
          <w:szCs w:val="22"/>
        </w:rPr>
        <w:t>Integration means that two ostensibly distinct offerings will be treated as one for purposes of determining the availability of an exemption</w:t>
      </w:r>
      <w:r w:rsidR="00CD05C5" w:rsidRPr="001D2B32">
        <w:rPr>
          <w:szCs w:val="22"/>
        </w:rPr>
        <w:t xml:space="preserve"> </w:t>
      </w:r>
      <w:r w:rsidR="00CD05C5" w:rsidRPr="001D2B32">
        <w:rPr>
          <w:szCs w:val="22"/>
        </w:rPr>
        <w:sym w:font="Wingdings" w:char="F0E0"/>
      </w:r>
      <w:r w:rsidR="00CD05C5" w:rsidRPr="001D2B32">
        <w:rPr>
          <w:szCs w:val="22"/>
        </w:rPr>
        <w:t xml:space="preserve"> does one offering blow the other exemption?</w:t>
      </w:r>
    </w:p>
    <w:p w14:paraId="5D7E9EC2" w14:textId="77777777" w:rsidR="008E5B01" w:rsidRPr="001D2B32" w:rsidRDefault="007C09CE" w:rsidP="007C09CE">
      <w:pPr>
        <w:pStyle w:val="ListParagraph"/>
        <w:numPr>
          <w:ilvl w:val="6"/>
          <w:numId w:val="5"/>
        </w:numPr>
        <w:rPr>
          <w:szCs w:val="22"/>
        </w:rPr>
      </w:pPr>
      <w:r w:rsidRPr="001D2B32">
        <w:rPr>
          <w:i/>
          <w:szCs w:val="22"/>
        </w:rPr>
        <w:t>NOTE:</w:t>
      </w:r>
      <w:r w:rsidRPr="001D2B32">
        <w:rPr>
          <w:szCs w:val="22"/>
        </w:rPr>
        <w:t xml:space="preserve"> </w:t>
      </w:r>
      <w:r w:rsidR="008E5B01" w:rsidRPr="001D2B32">
        <w:rPr>
          <w:szCs w:val="22"/>
        </w:rPr>
        <w:t>If you exceed the aggregation maximum on the subsequent offering, it only busts up the later offering, the earlier offering is still safe!</w:t>
      </w:r>
    </w:p>
    <w:p w14:paraId="5D9D6412" w14:textId="77777777" w:rsidR="008E5B01" w:rsidRPr="001D2B32" w:rsidRDefault="008E5B01" w:rsidP="008E5B01">
      <w:pPr>
        <w:pStyle w:val="ListParagraph"/>
        <w:numPr>
          <w:ilvl w:val="3"/>
          <w:numId w:val="5"/>
        </w:numPr>
        <w:rPr>
          <w:szCs w:val="22"/>
        </w:rPr>
      </w:pPr>
      <w:r w:rsidRPr="001D2B32">
        <w:rPr>
          <w:szCs w:val="22"/>
        </w:rPr>
        <w:t>Calculating the Aggregate Offering Price:</w:t>
      </w:r>
    </w:p>
    <w:p w14:paraId="7A150072" w14:textId="77777777" w:rsidR="00697808" w:rsidRPr="001D2B32" w:rsidRDefault="00697808" w:rsidP="00697808">
      <w:pPr>
        <w:pStyle w:val="ListParagraph"/>
        <w:numPr>
          <w:ilvl w:val="4"/>
          <w:numId w:val="5"/>
        </w:numPr>
        <w:rPr>
          <w:szCs w:val="22"/>
        </w:rPr>
      </w:pPr>
      <w:r w:rsidRPr="001D2B32">
        <w:rPr>
          <w:szCs w:val="22"/>
        </w:rPr>
        <w:t>Rule 501(c) defines “aggregate offering price” as the sum of all cash, services, property, notes, cancellation of indebtedness, and other consideration the issuer receives for the securities</w:t>
      </w:r>
    </w:p>
    <w:p w14:paraId="12BF0390" w14:textId="77777777" w:rsidR="00C9586D" w:rsidRPr="001D2B32" w:rsidRDefault="00697808" w:rsidP="00697808">
      <w:pPr>
        <w:pStyle w:val="ListParagraph"/>
        <w:numPr>
          <w:ilvl w:val="4"/>
          <w:numId w:val="5"/>
        </w:numPr>
        <w:rPr>
          <w:szCs w:val="22"/>
        </w:rPr>
      </w:pPr>
      <w:r w:rsidRPr="001D2B32">
        <w:rPr>
          <w:szCs w:val="22"/>
        </w:rPr>
        <w:t>If securities are offered for both cash and noncash consideration, Rule 501(c) requires that the aggregate offering price be determined on the basis of the price at which the securities are offered for cash.</w:t>
      </w:r>
    </w:p>
    <w:p w14:paraId="44F85F63" w14:textId="77777777" w:rsidR="00C9586D" w:rsidRPr="001D2B32" w:rsidRDefault="00C9586D" w:rsidP="00697808">
      <w:pPr>
        <w:pStyle w:val="ListParagraph"/>
        <w:numPr>
          <w:ilvl w:val="4"/>
          <w:numId w:val="5"/>
        </w:numPr>
        <w:rPr>
          <w:szCs w:val="22"/>
        </w:rPr>
      </w:pPr>
      <w:r w:rsidRPr="001D2B32">
        <w:rPr>
          <w:szCs w:val="22"/>
        </w:rPr>
        <w:t>If none of the securities are offered for cash, there will inevitably be valuation issues</w:t>
      </w:r>
    </w:p>
    <w:p w14:paraId="07703C06" w14:textId="77777777" w:rsidR="00C9586D" w:rsidRPr="001D2B32" w:rsidRDefault="00C9586D" w:rsidP="00C9586D">
      <w:pPr>
        <w:pStyle w:val="ListParagraph"/>
        <w:numPr>
          <w:ilvl w:val="5"/>
          <w:numId w:val="5"/>
        </w:numPr>
        <w:rPr>
          <w:szCs w:val="22"/>
        </w:rPr>
      </w:pPr>
      <w:r w:rsidRPr="001D2B32">
        <w:rPr>
          <w:szCs w:val="22"/>
        </w:rPr>
        <w:t>Rule 501(c) provides that in these situations (no valuation) the aggregate price should be determined on the basis of the value of the consideration as determined by:</w:t>
      </w:r>
    </w:p>
    <w:p w14:paraId="77BB6A99" w14:textId="77777777" w:rsidR="00C9586D" w:rsidRPr="001D2B32" w:rsidRDefault="00C9586D" w:rsidP="00C9586D">
      <w:pPr>
        <w:pStyle w:val="ListParagraph"/>
        <w:numPr>
          <w:ilvl w:val="6"/>
          <w:numId w:val="5"/>
        </w:numPr>
        <w:rPr>
          <w:szCs w:val="22"/>
        </w:rPr>
      </w:pPr>
      <w:r w:rsidRPr="001D2B32">
        <w:rPr>
          <w:szCs w:val="22"/>
        </w:rPr>
        <w:t>Bona fide sales made w/in a reasonable time; or</w:t>
      </w:r>
    </w:p>
    <w:p w14:paraId="6BF5672A" w14:textId="77777777" w:rsidR="00C9586D" w:rsidRPr="001D2B32" w:rsidRDefault="00C9586D" w:rsidP="00C9586D">
      <w:pPr>
        <w:pStyle w:val="ListParagraph"/>
        <w:numPr>
          <w:ilvl w:val="6"/>
          <w:numId w:val="5"/>
        </w:numPr>
        <w:rPr>
          <w:szCs w:val="22"/>
        </w:rPr>
      </w:pPr>
      <w:r w:rsidRPr="001D2B32">
        <w:rPr>
          <w:szCs w:val="22"/>
        </w:rPr>
        <w:t>Fair value as determined by an accepted standard (if there are no sales)</w:t>
      </w:r>
    </w:p>
    <w:p w14:paraId="4083B290" w14:textId="77777777" w:rsidR="00C9586D" w:rsidRPr="001D2B32" w:rsidRDefault="00C9586D" w:rsidP="007C09CE">
      <w:pPr>
        <w:pStyle w:val="ListParagraph"/>
        <w:numPr>
          <w:ilvl w:val="7"/>
          <w:numId w:val="5"/>
        </w:numPr>
        <w:rPr>
          <w:szCs w:val="22"/>
        </w:rPr>
      </w:pPr>
      <w:r w:rsidRPr="001D2B32">
        <w:rPr>
          <w:szCs w:val="22"/>
        </w:rPr>
        <w:t>The latter standard (fair value) is vague</w:t>
      </w:r>
    </w:p>
    <w:p w14:paraId="17662557" w14:textId="77777777" w:rsidR="00C9586D" w:rsidRPr="001D2B32" w:rsidRDefault="00C9586D" w:rsidP="00C9586D">
      <w:pPr>
        <w:pStyle w:val="ListParagraph"/>
        <w:numPr>
          <w:ilvl w:val="5"/>
          <w:numId w:val="5"/>
        </w:numPr>
        <w:rPr>
          <w:szCs w:val="22"/>
        </w:rPr>
      </w:pPr>
      <w:r w:rsidRPr="001D2B32">
        <w:rPr>
          <w:szCs w:val="22"/>
        </w:rPr>
        <w:t>A conservative approach would caution against approaching the limits of Rule 504 and 505 in issuance involving only noncash consideration</w:t>
      </w:r>
    </w:p>
    <w:p w14:paraId="44B34B14" w14:textId="77777777" w:rsidR="00C9586D" w:rsidRPr="001D2B32" w:rsidRDefault="00C9586D" w:rsidP="00C9586D">
      <w:pPr>
        <w:pStyle w:val="ListParagraph"/>
        <w:numPr>
          <w:ilvl w:val="3"/>
          <w:numId w:val="5"/>
        </w:numPr>
        <w:rPr>
          <w:szCs w:val="22"/>
        </w:rPr>
      </w:pPr>
      <w:r w:rsidRPr="001D2B32">
        <w:rPr>
          <w:szCs w:val="22"/>
        </w:rPr>
        <w:t>Relevant Amount and Time Period:</w:t>
      </w:r>
    </w:p>
    <w:p w14:paraId="2D541B41" w14:textId="77777777" w:rsidR="00C9586D" w:rsidRPr="001D2B32" w:rsidRDefault="00C9586D" w:rsidP="00C9586D">
      <w:pPr>
        <w:pStyle w:val="ListParagraph"/>
        <w:numPr>
          <w:ilvl w:val="4"/>
          <w:numId w:val="5"/>
        </w:numPr>
        <w:rPr>
          <w:szCs w:val="22"/>
        </w:rPr>
      </w:pPr>
      <w:r w:rsidRPr="001D2B32">
        <w:rPr>
          <w:szCs w:val="22"/>
        </w:rPr>
        <w:t xml:space="preserve">The maximum aggregate offering price is reduced by the amount of any other securities sold w/in a 12-month period before the Rule 504 or Rule 505 offering in reliance upon </w:t>
      </w:r>
      <w:r w:rsidRPr="001D2B32">
        <w:rPr>
          <w:i/>
          <w:szCs w:val="22"/>
          <w:u w:val="single"/>
        </w:rPr>
        <w:t>any</w:t>
      </w:r>
      <w:r w:rsidRPr="001D2B32">
        <w:rPr>
          <w:szCs w:val="22"/>
        </w:rPr>
        <w:t xml:space="preserve"> of the § 3(b) exemptions</w:t>
      </w:r>
      <w:r w:rsidR="007C09CE" w:rsidRPr="001D2B32">
        <w:rPr>
          <w:szCs w:val="22"/>
        </w:rPr>
        <w:t>, or offerings in violation of § 5(a)</w:t>
      </w:r>
    </w:p>
    <w:p w14:paraId="0EA6500D" w14:textId="77777777" w:rsidR="00C9586D" w:rsidRPr="001D2B32" w:rsidRDefault="00C9586D" w:rsidP="00C9586D">
      <w:pPr>
        <w:pStyle w:val="ListParagraph"/>
        <w:numPr>
          <w:ilvl w:val="5"/>
          <w:numId w:val="5"/>
        </w:numPr>
        <w:rPr>
          <w:szCs w:val="22"/>
        </w:rPr>
      </w:pPr>
      <w:r w:rsidRPr="001D2B32">
        <w:rPr>
          <w:szCs w:val="22"/>
        </w:rPr>
        <w:t>Two time periods are relevant:</w:t>
      </w:r>
    </w:p>
    <w:p w14:paraId="1D59C87C" w14:textId="77777777" w:rsidR="00C9586D" w:rsidRPr="001D2B32" w:rsidRDefault="00C9586D" w:rsidP="00C9586D">
      <w:pPr>
        <w:pStyle w:val="ListParagraph"/>
        <w:numPr>
          <w:ilvl w:val="6"/>
          <w:numId w:val="5"/>
        </w:numPr>
        <w:rPr>
          <w:szCs w:val="22"/>
        </w:rPr>
      </w:pPr>
      <w:r w:rsidRPr="001D2B32">
        <w:rPr>
          <w:szCs w:val="22"/>
        </w:rPr>
        <w:t>The 12-month period preceding the commencement of the Rule 504 or Rule 505 offering</w:t>
      </w:r>
    </w:p>
    <w:p w14:paraId="186CF4A5" w14:textId="77777777" w:rsidR="00C9586D" w:rsidRPr="001D2B32" w:rsidRDefault="00C9586D" w:rsidP="00C9586D">
      <w:pPr>
        <w:pStyle w:val="ListParagraph"/>
        <w:numPr>
          <w:ilvl w:val="6"/>
          <w:numId w:val="5"/>
        </w:numPr>
        <w:rPr>
          <w:szCs w:val="22"/>
        </w:rPr>
      </w:pPr>
      <w:r w:rsidRPr="001D2B32">
        <w:rPr>
          <w:szCs w:val="22"/>
        </w:rPr>
        <w:t xml:space="preserve">The period of time </w:t>
      </w:r>
      <w:r w:rsidRPr="001D2B32">
        <w:rPr>
          <w:i/>
          <w:szCs w:val="22"/>
        </w:rPr>
        <w:t>during</w:t>
      </w:r>
      <w:r w:rsidRPr="001D2B32">
        <w:rPr>
          <w:szCs w:val="22"/>
        </w:rPr>
        <w:t xml:space="preserve"> the offering of the securities under the applicable rule</w:t>
      </w:r>
    </w:p>
    <w:p w14:paraId="26F22F3E" w14:textId="77777777" w:rsidR="00C9586D" w:rsidRPr="001D2B32" w:rsidRDefault="00C9586D" w:rsidP="00C9586D">
      <w:pPr>
        <w:pStyle w:val="ListParagraph"/>
        <w:numPr>
          <w:ilvl w:val="7"/>
          <w:numId w:val="5"/>
        </w:numPr>
        <w:rPr>
          <w:szCs w:val="22"/>
        </w:rPr>
      </w:pPr>
      <w:r w:rsidRPr="001D2B32">
        <w:rPr>
          <w:szCs w:val="22"/>
        </w:rPr>
        <w:t xml:space="preserve">The second time period limitation is needed to prevent an issuer with no offerings during a preceding 12 month period from </w:t>
      </w:r>
      <w:r w:rsidRPr="001D2B32">
        <w:rPr>
          <w:szCs w:val="22"/>
        </w:rPr>
        <w:lastRenderedPageBreak/>
        <w:t xml:space="preserve">commencing a Rule 504 or Rule 505 offer </w:t>
      </w:r>
      <w:r w:rsidRPr="001D2B32">
        <w:rPr>
          <w:i/>
          <w:szCs w:val="22"/>
        </w:rPr>
        <w:t>simultaneously</w:t>
      </w:r>
      <w:r w:rsidRPr="001D2B32">
        <w:rPr>
          <w:szCs w:val="22"/>
        </w:rPr>
        <w:t xml:space="preserve"> with a second offering purportedly exempt under § 3(b)</w:t>
      </w:r>
    </w:p>
    <w:p w14:paraId="340B1413" w14:textId="77777777" w:rsidR="00C9586D" w:rsidRPr="001D2B32" w:rsidRDefault="00C9586D" w:rsidP="00C9586D">
      <w:pPr>
        <w:pStyle w:val="ListParagraph"/>
        <w:numPr>
          <w:ilvl w:val="5"/>
          <w:numId w:val="5"/>
        </w:numPr>
        <w:rPr>
          <w:szCs w:val="22"/>
        </w:rPr>
      </w:pPr>
      <w:r w:rsidRPr="001D2B32">
        <w:rPr>
          <w:szCs w:val="22"/>
        </w:rPr>
        <w:t>If the issuer exceeds the aggregation limitation w/ a subsequent offering, only that subsequent offering is affected – the previous offerings that were under the threshold are okay.</w:t>
      </w:r>
    </w:p>
    <w:p w14:paraId="280DD95F" w14:textId="77777777" w:rsidR="00C9586D" w:rsidRPr="001D2B32" w:rsidRDefault="00C9586D" w:rsidP="00C9586D">
      <w:pPr>
        <w:pStyle w:val="ListParagraph"/>
        <w:numPr>
          <w:ilvl w:val="2"/>
          <w:numId w:val="5"/>
        </w:numPr>
        <w:rPr>
          <w:szCs w:val="22"/>
        </w:rPr>
      </w:pPr>
      <w:r w:rsidRPr="001D2B32">
        <w:rPr>
          <w:szCs w:val="22"/>
          <w:u w:val="single"/>
        </w:rPr>
        <w:t>Disclosure Obligations</w:t>
      </w:r>
      <w:r w:rsidRPr="001D2B32">
        <w:rPr>
          <w:szCs w:val="22"/>
        </w:rPr>
        <w:t xml:space="preserve"> in Offerings under Rules 505 and 506</w:t>
      </w:r>
      <w:r w:rsidR="0016256D" w:rsidRPr="001D2B32">
        <w:rPr>
          <w:szCs w:val="22"/>
        </w:rPr>
        <w:t xml:space="preserve">.  </w:t>
      </w:r>
      <w:r w:rsidR="0016256D" w:rsidRPr="001D2B32">
        <w:rPr>
          <w:i/>
          <w:szCs w:val="22"/>
        </w:rPr>
        <w:t>See</w:t>
      </w:r>
      <w:r w:rsidR="0016256D" w:rsidRPr="001D2B32">
        <w:rPr>
          <w:szCs w:val="22"/>
        </w:rPr>
        <w:t xml:space="preserve"> Rule 502(b)</w:t>
      </w:r>
    </w:p>
    <w:p w14:paraId="3658DB64" w14:textId="77777777" w:rsidR="001378E6" w:rsidRPr="001D2B32" w:rsidRDefault="00C9586D" w:rsidP="00C9586D">
      <w:pPr>
        <w:pStyle w:val="ListParagraph"/>
        <w:numPr>
          <w:ilvl w:val="3"/>
          <w:numId w:val="5"/>
        </w:numPr>
        <w:rPr>
          <w:szCs w:val="22"/>
        </w:rPr>
      </w:pPr>
      <w:r w:rsidRPr="001D2B32">
        <w:rPr>
          <w:szCs w:val="22"/>
        </w:rPr>
        <w:t xml:space="preserve">Benefits of Accredited Investor status: </w:t>
      </w:r>
    </w:p>
    <w:p w14:paraId="09E568EB" w14:textId="77777777" w:rsidR="00C9586D" w:rsidRPr="001D2B32" w:rsidRDefault="00C9586D" w:rsidP="001378E6">
      <w:pPr>
        <w:pStyle w:val="ListParagraph"/>
        <w:numPr>
          <w:ilvl w:val="4"/>
          <w:numId w:val="5"/>
        </w:numPr>
        <w:rPr>
          <w:szCs w:val="22"/>
        </w:rPr>
      </w:pPr>
      <w:r w:rsidRPr="001D2B32">
        <w:rPr>
          <w:szCs w:val="22"/>
        </w:rPr>
        <w:t xml:space="preserve">Regulation D does </w:t>
      </w:r>
      <w:r w:rsidRPr="001D2B32">
        <w:rPr>
          <w:i/>
          <w:szCs w:val="22"/>
        </w:rPr>
        <w:t>not</w:t>
      </w:r>
      <w:r w:rsidRPr="001D2B32">
        <w:rPr>
          <w:szCs w:val="22"/>
        </w:rPr>
        <w:t xml:space="preserve"> impose affirmative disclosure obligations if the </w:t>
      </w:r>
      <w:r w:rsidRPr="001D2B32">
        <w:rPr>
          <w:i/>
          <w:szCs w:val="22"/>
        </w:rPr>
        <w:t>only purchasers are accredited investors</w:t>
      </w:r>
      <w:r w:rsidRPr="001D2B32">
        <w:rPr>
          <w:szCs w:val="22"/>
        </w:rPr>
        <w:t>.</w:t>
      </w:r>
    </w:p>
    <w:p w14:paraId="40F6ADD4" w14:textId="77777777" w:rsidR="001378E6" w:rsidRPr="001D2B32" w:rsidRDefault="001378E6" w:rsidP="00C9586D">
      <w:pPr>
        <w:pStyle w:val="ListParagraph"/>
        <w:numPr>
          <w:ilvl w:val="3"/>
          <w:numId w:val="5"/>
        </w:numPr>
        <w:rPr>
          <w:szCs w:val="22"/>
        </w:rPr>
      </w:pPr>
      <w:r w:rsidRPr="001D2B32">
        <w:rPr>
          <w:szCs w:val="22"/>
        </w:rPr>
        <w:t xml:space="preserve">Non-accredited Investors: </w:t>
      </w:r>
    </w:p>
    <w:p w14:paraId="5277692B" w14:textId="77777777" w:rsidR="00C9586D" w:rsidRPr="001D2B32" w:rsidRDefault="001378E6" w:rsidP="001378E6">
      <w:pPr>
        <w:pStyle w:val="ListParagraph"/>
        <w:numPr>
          <w:ilvl w:val="4"/>
          <w:numId w:val="5"/>
        </w:numPr>
        <w:rPr>
          <w:szCs w:val="22"/>
        </w:rPr>
      </w:pPr>
      <w:r w:rsidRPr="001D2B32">
        <w:rPr>
          <w:szCs w:val="22"/>
        </w:rPr>
        <w:t>A</w:t>
      </w:r>
      <w:r w:rsidR="00C9586D" w:rsidRPr="001D2B32">
        <w:rPr>
          <w:szCs w:val="22"/>
        </w:rPr>
        <w:t>ny nonaccredited investors, however, must be given specified information at a “reasonable” time prior to sale.  Rule 502(b)(1).</w:t>
      </w:r>
    </w:p>
    <w:p w14:paraId="4A0A7794" w14:textId="77777777" w:rsidR="00501F2A" w:rsidRPr="001D2B32" w:rsidRDefault="00C9586D" w:rsidP="00C9586D">
      <w:pPr>
        <w:pStyle w:val="ListParagraph"/>
        <w:numPr>
          <w:ilvl w:val="4"/>
          <w:numId w:val="5"/>
        </w:numPr>
        <w:rPr>
          <w:szCs w:val="22"/>
        </w:rPr>
      </w:pPr>
      <w:r w:rsidRPr="001D2B32">
        <w:rPr>
          <w:szCs w:val="22"/>
        </w:rPr>
        <w:t>Specified information set forth in Rule 502(b)</w:t>
      </w:r>
    </w:p>
    <w:p w14:paraId="0E9A4442" w14:textId="77777777" w:rsidR="001378E6" w:rsidRPr="001D2B32" w:rsidRDefault="00501F2A" w:rsidP="00501F2A">
      <w:pPr>
        <w:pStyle w:val="ListParagraph"/>
        <w:numPr>
          <w:ilvl w:val="4"/>
          <w:numId w:val="5"/>
        </w:numPr>
        <w:rPr>
          <w:szCs w:val="22"/>
        </w:rPr>
      </w:pPr>
      <w:r w:rsidRPr="001D2B32">
        <w:rPr>
          <w:szCs w:val="22"/>
        </w:rPr>
        <w:t>In addition to the specified information, nonaccredited investors must be given any material written information concerning the offering that has been provided by the issuer to any accredited investor.  Rule 502(b)(2)(iv)</w:t>
      </w:r>
    </w:p>
    <w:p w14:paraId="4F394322" w14:textId="77777777" w:rsidR="001378E6" w:rsidRPr="001D2B32" w:rsidRDefault="001378E6" w:rsidP="00501F2A">
      <w:pPr>
        <w:pStyle w:val="ListParagraph"/>
        <w:numPr>
          <w:ilvl w:val="4"/>
          <w:numId w:val="5"/>
        </w:numPr>
        <w:rPr>
          <w:szCs w:val="22"/>
        </w:rPr>
      </w:pPr>
      <w:r w:rsidRPr="001D2B32">
        <w:rPr>
          <w:szCs w:val="22"/>
        </w:rPr>
        <w:t>The nature of the disclosures depends on the size of the offering and the nature of the issuer</w:t>
      </w:r>
    </w:p>
    <w:p w14:paraId="62D1612A" w14:textId="77777777" w:rsidR="001378E6" w:rsidRPr="001D2B32" w:rsidRDefault="001378E6" w:rsidP="001378E6">
      <w:pPr>
        <w:pStyle w:val="ListParagraph"/>
        <w:numPr>
          <w:ilvl w:val="5"/>
          <w:numId w:val="5"/>
        </w:numPr>
        <w:rPr>
          <w:szCs w:val="22"/>
        </w:rPr>
      </w:pPr>
      <w:r w:rsidRPr="001D2B32">
        <w:rPr>
          <w:b/>
          <w:szCs w:val="22"/>
        </w:rPr>
        <w:t>Reporting companies</w:t>
      </w:r>
      <w:r w:rsidRPr="001D2B32">
        <w:rPr>
          <w:szCs w:val="22"/>
        </w:rPr>
        <w:t xml:space="preserve"> may be able to satisfy their obligation by providing the nonaccredited purchasers with designated SEC filings under the Exchange Act – see Rule 502(b)(2)(ii)</w:t>
      </w:r>
    </w:p>
    <w:p w14:paraId="15898517" w14:textId="77777777" w:rsidR="001378E6" w:rsidRPr="001D2B32" w:rsidRDefault="001378E6" w:rsidP="001378E6">
      <w:pPr>
        <w:pStyle w:val="ListParagraph"/>
        <w:numPr>
          <w:ilvl w:val="5"/>
          <w:numId w:val="5"/>
        </w:numPr>
        <w:rPr>
          <w:szCs w:val="22"/>
        </w:rPr>
      </w:pPr>
      <w:r w:rsidRPr="001D2B32">
        <w:rPr>
          <w:b/>
          <w:szCs w:val="22"/>
        </w:rPr>
        <w:t>Non-reporting companies</w:t>
      </w:r>
      <w:r w:rsidRPr="001D2B32">
        <w:rPr>
          <w:szCs w:val="22"/>
        </w:rPr>
        <w:t xml:space="preserve"> are governed by Rule 502(b)(2)(i), which prescribes certain disclosures that are to be made “to the extent material to an understanding of the issuer, its business, and the securities being offered.”</w:t>
      </w:r>
    </w:p>
    <w:p w14:paraId="57C38E5C" w14:textId="77777777" w:rsidR="001378E6" w:rsidRPr="001D2B32" w:rsidRDefault="001378E6" w:rsidP="001378E6">
      <w:pPr>
        <w:pStyle w:val="ListParagraph"/>
        <w:ind w:left="2520"/>
        <w:rPr>
          <w:szCs w:val="22"/>
        </w:rPr>
      </w:pPr>
      <w:r w:rsidRPr="001D2B32">
        <w:rPr>
          <w:szCs w:val="22"/>
        </w:rPr>
        <w:t>**Must disclose both nonfinancial and financial information:</w:t>
      </w:r>
    </w:p>
    <w:p w14:paraId="04393272" w14:textId="77777777" w:rsidR="001378E6" w:rsidRPr="001D2B32" w:rsidRDefault="001378E6" w:rsidP="001378E6">
      <w:pPr>
        <w:pStyle w:val="ListParagraph"/>
        <w:numPr>
          <w:ilvl w:val="6"/>
          <w:numId w:val="5"/>
        </w:numPr>
        <w:rPr>
          <w:szCs w:val="22"/>
        </w:rPr>
      </w:pPr>
      <w:r w:rsidRPr="001D2B32">
        <w:rPr>
          <w:szCs w:val="22"/>
          <w:u w:val="single"/>
        </w:rPr>
        <w:t>Non-financial information</w:t>
      </w:r>
      <w:r w:rsidRPr="001D2B32">
        <w:rPr>
          <w:szCs w:val="22"/>
        </w:rPr>
        <w:t>:</w:t>
      </w:r>
    </w:p>
    <w:p w14:paraId="2150FCC8" w14:textId="77777777" w:rsidR="001378E6" w:rsidRPr="001D2B32" w:rsidRDefault="001378E6" w:rsidP="001378E6">
      <w:pPr>
        <w:pStyle w:val="ListParagraph"/>
        <w:numPr>
          <w:ilvl w:val="7"/>
          <w:numId w:val="5"/>
        </w:numPr>
        <w:rPr>
          <w:szCs w:val="22"/>
        </w:rPr>
      </w:pPr>
      <w:r w:rsidRPr="001D2B32">
        <w:rPr>
          <w:szCs w:val="22"/>
        </w:rPr>
        <w:t>If the offering is greater than $5 million, the nonfinancial information is equivalent to that which would be disclosed in a registration statement.</w:t>
      </w:r>
    </w:p>
    <w:p w14:paraId="3AFE556E" w14:textId="77777777" w:rsidR="001378E6" w:rsidRPr="001D2B32" w:rsidRDefault="001378E6" w:rsidP="001378E6">
      <w:pPr>
        <w:pStyle w:val="ListParagraph"/>
        <w:numPr>
          <w:ilvl w:val="7"/>
          <w:numId w:val="5"/>
        </w:numPr>
        <w:rPr>
          <w:szCs w:val="22"/>
        </w:rPr>
      </w:pPr>
      <w:r w:rsidRPr="001D2B32">
        <w:rPr>
          <w:szCs w:val="22"/>
        </w:rPr>
        <w:t>If the offering is less than $5 million, the nonfinancial information is equivalent to that which is required under a Regulation A offering (</w:t>
      </w:r>
      <w:r w:rsidRPr="001D2B32">
        <w:rPr>
          <w:i/>
          <w:szCs w:val="22"/>
        </w:rPr>
        <w:t>infra</w:t>
      </w:r>
      <w:r w:rsidRPr="001D2B32">
        <w:rPr>
          <w:szCs w:val="22"/>
        </w:rPr>
        <w:t>).</w:t>
      </w:r>
    </w:p>
    <w:p w14:paraId="4A202F75" w14:textId="77777777" w:rsidR="001378E6" w:rsidRPr="001D2B32" w:rsidRDefault="001378E6" w:rsidP="001378E6">
      <w:pPr>
        <w:pStyle w:val="ListParagraph"/>
        <w:numPr>
          <w:ilvl w:val="6"/>
          <w:numId w:val="5"/>
        </w:numPr>
        <w:rPr>
          <w:szCs w:val="22"/>
        </w:rPr>
      </w:pPr>
      <w:r w:rsidRPr="001D2B32">
        <w:rPr>
          <w:szCs w:val="22"/>
          <w:u w:val="single"/>
        </w:rPr>
        <w:t>Financial information</w:t>
      </w:r>
      <w:r w:rsidRPr="001D2B32">
        <w:rPr>
          <w:szCs w:val="22"/>
        </w:rPr>
        <w:t>:</w:t>
      </w:r>
    </w:p>
    <w:p w14:paraId="4FC974D1" w14:textId="77777777" w:rsidR="001378E6" w:rsidRPr="001D2B32" w:rsidRDefault="001378E6" w:rsidP="001378E6">
      <w:pPr>
        <w:pStyle w:val="ListParagraph"/>
        <w:numPr>
          <w:ilvl w:val="7"/>
          <w:numId w:val="5"/>
        </w:numPr>
        <w:rPr>
          <w:szCs w:val="22"/>
        </w:rPr>
      </w:pPr>
      <w:r w:rsidRPr="001D2B32">
        <w:rPr>
          <w:szCs w:val="22"/>
        </w:rPr>
        <w:t>Offerings up to $2 million – even these small offerings require financial statements that include balance sheets that are audited and dated within 120 days of the start of the offering</w:t>
      </w:r>
    </w:p>
    <w:p w14:paraId="7E93638B" w14:textId="77777777" w:rsidR="001378E6" w:rsidRPr="001D2B32" w:rsidRDefault="001378E6" w:rsidP="001378E6">
      <w:pPr>
        <w:pStyle w:val="ListParagraph"/>
        <w:numPr>
          <w:ilvl w:val="7"/>
          <w:numId w:val="5"/>
        </w:numPr>
        <w:rPr>
          <w:szCs w:val="22"/>
        </w:rPr>
      </w:pPr>
      <w:r w:rsidRPr="001D2B32">
        <w:rPr>
          <w:szCs w:val="22"/>
        </w:rPr>
        <w:t>Offerings between $2 million and $7.5 million – must provide extensive audited financial statements</w:t>
      </w:r>
    </w:p>
    <w:p w14:paraId="775EC1BB" w14:textId="77777777" w:rsidR="004E28BA" w:rsidRPr="001D2B32" w:rsidRDefault="001378E6" w:rsidP="001378E6">
      <w:pPr>
        <w:pStyle w:val="ListParagraph"/>
        <w:numPr>
          <w:ilvl w:val="7"/>
          <w:numId w:val="5"/>
        </w:numPr>
        <w:rPr>
          <w:szCs w:val="22"/>
        </w:rPr>
      </w:pPr>
      <w:r w:rsidRPr="001D2B32">
        <w:rPr>
          <w:szCs w:val="22"/>
        </w:rPr>
        <w:t>Offerings greater than $7.5 million – must provide even more extensive audited financial statements.</w:t>
      </w:r>
    </w:p>
    <w:p w14:paraId="093B150E" w14:textId="77777777" w:rsidR="001378E6" w:rsidRPr="001D2B32" w:rsidRDefault="004E28BA" w:rsidP="004E28BA">
      <w:pPr>
        <w:pStyle w:val="ListParagraph"/>
        <w:ind w:left="2880"/>
        <w:rPr>
          <w:szCs w:val="22"/>
        </w:rPr>
      </w:pPr>
      <w:r w:rsidRPr="001D2B32">
        <w:rPr>
          <w:szCs w:val="22"/>
        </w:rPr>
        <w:t>**</w:t>
      </w:r>
      <w:r w:rsidRPr="001D2B32">
        <w:rPr>
          <w:b/>
          <w:szCs w:val="22"/>
        </w:rPr>
        <w:t>NOTE:</w:t>
      </w:r>
      <w:r w:rsidRPr="001D2B32">
        <w:rPr>
          <w:szCs w:val="22"/>
        </w:rPr>
        <w:t xml:space="preserve"> for offerings greater than $2 million, if the required audited financial statements cannot be prepared without unreasonable effort or expense, most issuers will be able to meet the requirement by only providing an audited balance sheet updated within 120 days of the start of the offering (similar to the requirement for offering up to $2 million).  Rule 502(b)(i)(B)(2) and (3).</w:t>
      </w:r>
    </w:p>
    <w:p w14:paraId="3AA35FC7" w14:textId="77777777" w:rsidR="004F5B74" w:rsidRPr="001D2B32" w:rsidRDefault="004E28BA" w:rsidP="004E28BA">
      <w:pPr>
        <w:pStyle w:val="ListParagraph"/>
        <w:numPr>
          <w:ilvl w:val="4"/>
          <w:numId w:val="5"/>
        </w:numPr>
        <w:rPr>
          <w:szCs w:val="22"/>
        </w:rPr>
      </w:pPr>
      <w:r w:rsidRPr="001D2B32">
        <w:rPr>
          <w:szCs w:val="22"/>
        </w:rPr>
        <w:t xml:space="preserve">Rule 502(b)(v) requires the issuer to give each purchaser the opportunity to ask questions and receive answers concerning the terms and conditions of the </w:t>
      </w:r>
      <w:r w:rsidRPr="001D2B32">
        <w:rPr>
          <w:szCs w:val="22"/>
        </w:rPr>
        <w:lastRenderedPageBreak/>
        <w:t>offering and to obtain additional information that the issuer can provide without unreasonable effort or expense.</w:t>
      </w:r>
    </w:p>
    <w:p w14:paraId="289E16C8" w14:textId="77777777" w:rsidR="004E28BA" w:rsidRPr="001D2B32" w:rsidRDefault="004E28BA" w:rsidP="004E28BA">
      <w:pPr>
        <w:pStyle w:val="ListParagraph"/>
        <w:numPr>
          <w:ilvl w:val="2"/>
          <w:numId w:val="5"/>
        </w:numPr>
        <w:rPr>
          <w:szCs w:val="22"/>
        </w:rPr>
      </w:pPr>
      <w:r w:rsidRPr="001D2B32">
        <w:rPr>
          <w:szCs w:val="22"/>
        </w:rPr>
        <w:t>Additional Reg D Requirements and Features</w:t>
      </w:r>
    </w:p>
    <w:p w14:paraId="53DCC70E" w14:textId="77777777" w:rsidR="004E28BA" w:rsidRPr="001D2B32" w:rsidRDefault="004E28BA" w:rsidP="004E28BA">
      <w:pPr>
        <w:pStyle w:val="ListParagraph"/>
        <w:numPr>
          <w:ilvl w:val="3"/>
          <w:numId w:val="5"/>
        </w:numPr>
        <w:rPr>
          <w:szCs w:val="22"/>
        </w:rPr>
      </w:pPr>
      <w:r w:rsidRPr="001D2B32">
        <w:rPr>
          <w:szCs w:val="22"/>
          <w:u w:val="single"/>
        </w:rPr>
        <w:t>Limitations of Resale</w:t>
      </w:r>
      <w:r w:rsidRPr="001D2B32">
        <w:rPr>
          <w:szCs w:val="22"/>
        </w:rPr>
        <w:t>:</w:t>
      </w:r>
    </w:p>
    <w:p w14:paraId="57CD3A1A" w14:textId="77777777" w:rsidR="004E28BA" w:rsidRPr="001D2B32" w:rsidRDefault="004E28BA" w:rsidP="004E28BA">
      <w:pPr>
        <w:pStyle w:val="ListParagraph"/>
        <w:numPr>
          <w:ilvl w:val="4"/>
          <w:numId w:val="5"/>
        </w:numPr>
        <w:rPr>
          <w:szCs w:val="22"/>
        </w:rPr>
      </w:pPr>
      <w:r w:rsidRPr="001D2B32">
        <w:rPr>
          <w:szCs w:val="22"/>
        </w:rPr>
        <w:t>Resales of securities acquired under Regulation D are restricted</w:t>
      </w:r>
    </w:p>
    <w:p w14:paraId="773AE55D" w14:textId="77777777" w:rsidR="004E28BA" w:rsidRPr="001D2B32" w:rsidRDefault="004E28BA" w:rsidP="004E28BA">
      <w:pPr>
        <w:pStyle w:val="ListParagraph"/>
        <w:numPr>
          <w:ilvl w:val="4"/>
          <w:numId w:val="5"/>
        </w:numPr>
        <w:rPr>
          <w:szCs w:val="22"/>
        </w:rPr>
      </w:pPr>
      <w:r w:rsidRPr="001D2B32">
        <w:rPr>
          <w:szCs w:val="22"/>
        </w:rPr>
        <w:t>Rule 502(d) provides several methods that the issuer can use to ensure resales are restricted, but they are not exclusive methods to demonstrate the requisite reasonable care, though they will establish it.</w:t>
      </w:r>
    </w:p>
    <w:p w14:paraId="297E0C89" w14:textId="77777777" w:rsidR="004E28BA" w:rsidRPr="001D2B32" w:rsidRDefault="004E28BA" w:rsidP="004E28BA">
      <w:pPr>
        <w:pStyle w:val="ListParagraph"/>
        <w:numPr>
          <w:ilvl w:val="3"/>
          <w:numId w:val="5"/>
        </w:numPr>
        <w:rPr>
          <w:szCs w:val="22"/>
        </w:rPr>
      </w:pPr>
      <w:r w:rsidRPr="001D2B32">
        <w:rPr>
          <w:szCs w:val="22"/>
          <w:u w:val="single"/>
        </w:rPr>
        <w:t>Rule 505 and the “Bad Boy” Disqualifiers</w:t>
      </w:r>
      <w:r w:rsidRPr="001D2B32">
        <w:rPr>
          <w:szCs w:val="22"/>
        </w:rPr>
        <w:t>:</w:t>
      </w:r>
    </w:p>
    <w:p w14:paraId="63B39F09" w14:textId="77777777" w:rsidR="004E28BA" w:rsidRPr="001D2B32" w:rsidRDefault="004E28BA" w:rsidP="004E28BA">
      <w:pPr>
        <w:pStyle w:val="ListParagraph"/>
        <w:numPr>
          <w:ilvl w:val="4"/>
          <w:numId w:val="5"/>
        </w:numPr>
        <w:rPr>
          <w:szCs w:val="22"/>
        </w:rPr>
      </w:pPr>
      <w:r w:rsidRPr="001D2B32">
        <w:rPr>
          <w:szCs w:val="22"/>
        </w:rPr>
        <w:t>Rule 505 is the only Regulation D offering that includes a “bad boy” disqualifier – the disqualifier is also applicable to Regulation A offerings (</w:t>
      </w:r>
      <w:r w:rsidRPr="001D2B32">
        <w:rPr>
          <w:i/>
          <w:szCs w:val="22"/>
        </w:rPr>
        <w:t>infra</w:t>
      </w:r>
      <w:r w:rsidRPr="001D2B32">
        <w:rPr>
          <w:szCs w:val="22"/>
        </w:rPr>
        <w:t>) Rule 505(b)(2)(iii).</w:t>
      </w:r>
    </w:p>
    <w:p w14:paraId="7CE9101B" w14:textId="77777777" w:rsidR="004E28BA" w:rsidRPr="001D2B32" w:rsidRDefault="004E28BA" w:rsidP="004E28BA">
      <w:pPr>
        <w:pStyle w:val="ListParagraph"/>
        <w:numPr>
          <w:ilvl w:val="4"/>
          <w:numId w:val="5"/>
        </w:numPr>
        <w:rPr>
          <w:szCs w:val="22"/>
        </w:rPr>
      </w:pPr>
      <w:r w:rsidRPr="001D2B32">
        <w:rPr>
          <w:szCs w:val="22"/>
        </w:rPr>
        <w:t>Absent a waiver by the SEC, Rule 505 is not available for the securities of any issuer described in Rule 262 of Regulation A.</w:t>
      </w:r>
    </w:p>
    <w:p w14:paraId="141BD4F8" w14:textId="77777777" w:rsidR="004E28BA" w:rsidRPr="001D2B32" w:rsidRDefault="004E28BA" w:rsidP="004E28BA">
      <w:pPr>
        <w:pStyle w:val="ListParagraph"/>
        <w:numPr>
          <w:ilvl w:val="5"/>
          <w:numId w:val="5"/>
        </w:numPr>
        <w:rPr>
          <w:szCs w:val="22"/>
        </w:rPr>
      </w:pPr>
      <w:r w:rsidRPr="001D2B32">
        <w:rPr>
          <w:szCs w:val="22"/>
        </w:rPr>
        <w:t>E.g., Rule 262(a)(3) “… the issuer, or any of its predecessors or any affiliated issuer… has been convicted within 5 years prior to the filing of such offering statement of any felony or misdemeanor in connection with the purchase or sale of any security or involving the making of any false filing with the Commission.”</w:t>
      </w:r>
    </w:p>
    <w:p w14:paraId="0AC5FCFF" w14:textId="77777777" w:rsidR="004E28BA" w:rsidRPr="001D2B32" w:rsidRDefault="004E28BA" w:rsidP="004E28BA">
      <w:pPr>
        <w:pStyle w:val="ListParagraph"/>
        <w:numPr>
          <w:ilvl w:val="4"/>
          <w:numId w:val="5"/>
        </w:numPr>
        <w:rPr>
          <w:szCs w:val="22"/>
        </w:rPr>
      </w:pPr>
      <w:r w:rsidRPr="001D2B32">
        <w:rPr>
          <w:szCs w:val="22"/>
        </w:rPr>
        <w:t>The disqualifier will arise without regard to the issuer’s reasonable belief – thus considerable care must be exercised to ensure that the exemption is not lost by virtue of bad boy qualifiers.</w:t>
      </w:r>
    </w:p>
    <w:p w14:paraId="68878060" w14:textId="77777777" w:rsidR="004E28BA" w:rsidRPr="001D2B32" w:rsidRDefault="004E28BA" w:rsidP="004E28BA">
      <w:pPr>
        <w:pStyle w:val="ListParagraph"/>
        <w:numPr>
          <w:ilvl w:val="4"/>
          <w:numId w:val="5"/>
        </w:numPr>
        <w:rPr>
          <w:szCs w:val="22"/>
        </w:rPr>
      </w:pPr>
      <w:r w:rsidRPr="001D2B32">
        <w:rPr>
          <w:szCs w:val="22"/>
        </w:rPr>
        <w:t>Even established brokerage firms are not immune from these provisions.</w:t>
      </w:r>
    </w:p>
    <w:p w14:paraId="3154D67E" w14:textId="77777777" w:rsidR="004E28BA" w:rsidRPr="001D2B32" w:rsidRDefault="004E28BA" w:rsidP="004E28BA">
      <w:pPr>
        <w:pStyle w:val="ListParagraph"/>
        <w:numPr>
          <w:ilvl w:val="3"/>
          <w:numId w:val="5"/>
        </w:numPr>
        <w:rPr>
          <w:szCs w:val="22"/>
        </w:rPr>
      </w:pPr>
      <w:r w:rsidRPr="001D2B32">
        <w:rPr>
          <w:szCs w:val="22"/>
          <w:u w:val="single"/>
        </w:rPr>
        <w:t>Integration of Offerings</w:t>
      </w:r>
      <w:r w:rsidRPr="001D2B32">
        <w:rPr>
          <w:szCs w:val="22"/>
        </w:rPr>
        <w:t>:</w:t>
      </w:r>
    </w:p>
    <w:p w14:paraId="1EB55DAB" w14:textId="77777777" w:rsidR="004E28BA" w:rsidRPr="001D2B32" w:rsidRDefault="004E28BA" w:rsidP="004E28BA">
      <w:pPr>
        <w:pStyle w:val="ListParagraph"/>
        <w:numPr>
          <w:ilvl w:val="4"/>
          <w:numId w:val="5"/>
        </w:numPr>
        <w:rPr>
          <w:szCs w:val="22"/>
        </w:rPr>
      </w:pPr>
      <w:r w:rsidRPr="001D2B32">
        <w:rPr>
          <w:szCs w:val="22"/>
        </w:rPr>
        <w:t>Rule 502(a) provides a six-month safe harbor for integration, just like Rule 147 did for intrastate offerings – so later in time offerings won’t ruin your previous perfected security exemption.</w:t>
      </w:r>
    </w:p>
    <w:p w14:paraId="2ED71DF2" w14:textId="77777777" w:rsidR="009F0600" w:rsidRPr="001D2B32" w:rsidRDefault="004E28BA" w:rsidP="004E28BA">
      <w:pPr>
        <w:pStyle w:val="ListParagraph"/>
        <w:numPr>
          <w:ilvl w:val="4"/>
          <w:numId w:val="5"/>
        </w:numPr>
        <w:rPr>
          <w:szCs w:val="22"/>
        </w:rPr>
      </w:pPr>
      <w:r w:rsidRPr="001D2B32">
        <w:rPr>
          <w:szCs w:val="22"/>
        </w:rPr>
        <w:t>If the offerings fall within the 6 month period, then they need to be evaluated under the five factors discussed in Release No. 4552</w:t>
      </w:r>
      <w:r w:rsidR="009F0600" w:rsidRPr="001D2B32">
        <w:rPr>
          <w:szCs w:val="22"/>
        </w:rPr>
        <w:t xml:space="preserve"> (Nov. 6, 1961) and Rule 147.</w:t>
      </w:r>
    </w:p>
    <w:p w14:paraId="0DA4A8EE" w14:textId="77777777" w:rsidR="009F0600" w:rsidRPr="001D2B32" w:rsidRDefault="009F0600" w:rsidP="004E28BA">
      <w:pPr>
        <w:pStyle w:val="ListParagraph"/>
        <w:numPr>
          <w:ilvl w:val="4"/>
          <w:numId w:val="5"/>
        </w:numPr>
        <w:rPr>
          <w:szCs w:val="22"/>
        </w:rPr>
      </w:pPr>
      <w:r w:rsidRPr="001D2B32">
        <w:rPr>
          <w:szCs w:val="22"/>
        </w:rPr>
        <w:t>Rule 152, may provide relief for not integrating a subsequent public offering with a prior private offering, even if the five factors point to integration.</w:t>
      </w:r>
    </w:p>
    <w:p w14:paraId="00F1680A" w14:textId="77777777" w:rsidR="009F0600" w:rsidRPr="001D2B32" w:rsidRDefault="009F0600" w:rsidP="004E28BA">
      <w:pPr>
        <w:pStyle w:val="ListParagraph"/>
        <w:numPr>
          <w:ilvl w:val="4"/>
          <w:numId w:val="5"/>
        </w:numPr>
        <w:rPr>
          <w:szCs w:val="22"/>
        </w:rPr>
      </w:pPr>
      <w:r w:rsidRPr="001D2B32">
        <w:rPr>
          <w:szCs w:val="22"/>
        </w:rPr>
        <w:t>Rule 155 provides safe harbors where a registered offering follows an abandoned private offering and vice versa (after a 30 day cooling off period).</w:t>
      </w:r>
    </w:p>
    <w:p w14:paraId="4830F63D" w14:textId="77777777" w:rsidR="009F0600" w:rsidRPr="001D2B32" w:rsidRDefault="009F0600" w:rsidP="009F0600">
      <w:pPr>
        <w:pStyle w:val="ListParagraph"/>
        <w:numPr>
          <w:ilvl w:val="5"/>
          <w:numId w:val="5"/>
        </w:numPr>
        <w:rPr>
          <w:szCs w:val="22"/>
        </w:rPr>
      </w:pPr>
      <w:r w:rsidRPr="001D2B32">
        <w:rPr>
          <w:szCs w:val="22"/>
        </w:rPr>
        <w:t>If you abandon the private offering first, there is no mandatory cooling off period if you have a reasonable belief that all the offerees in the original private offering were accredited or sophisticated.  Rule 155(b)(4)(i) and (ii).</w:t>
      </w:r>
    </w:p>
    <w:p w14:paraId="19635B41" w14:textId="77777777" w:rsidR="009F0600" w:rsidRPr="001D2B32" w:rsidRDefault="009F0600" w:rsidP="009F0600">
      <w:pPr>
        <w:pStyle w:val="ListParagraph"/>
        <w:numPr>
          <w:ilvl w:val="3"/>
          <w:numId w:val="5"/>
        </w:numPr>
        <w:rPr>
          <w:szCs w:val="22"/>
        </w:rPr>
      </w:pPr>
      <w:r w:rsidRPr="001D2B32">
        <w:rPr>
          <w:szCs w:val="22"/>
          <w:u w:val="single"/>
        </w:rPr>
        <w:t>Form D</w:t>
      </w:r>
      <w:r w:rsidRPr="001D2B32">
        <w:rPr>
          <w:szCs w:val="22"/>
        </w:rPr>
        <w:t>:</w:t>
      </w:r>
    </w:p>
    <w:p w14:paraId="13B08A6F" w14:textId="77777777" w:rsidR="009F0600" w:rsidRPr="001D2B32" w:rsidRDefault="009F0600" w:rsidP="009F0600">
      <w:pPr>
        <w:pStyle w:val="ListParagraph"/>
        <w:numPr>
          <w:ilvl w:val="4"/>
          <w:numId w:val="5"/>
        </w:numPr>
        <w:rPr>
          <w:szCs w:val="22"/>
        </w:rPr>
      </w:pPr>
      <w:r w:rsidRPr="001D2B32">
        <w:rPr>
          <w:szCs w:val="22"/>
        </w:rPr>
        <w:t>Rule 503 requires the filing of Form D with the SEC no later than 15 days after the first sale of securities under Rule 504, 505, or 506.</w:t>
      </w:r>
    </w:p>
    <w:p w14:paraId="76BB722D" w14:textId="77777777" w:rsidR="009F0600" w:rsidRPr="001D2B32" w:rsidRDefault="009F0600" w:rsidP="009F0600">
      <w:pPr>
        <w:pStyle w:val="ListParagraph"/>
        <w:numPr>
          <w:ilvl w:val="4"/>
          <w:numId w:val="5"/>
        </w:numPr>
        <w:rPr>
          <w:szCs w:val="22"/>
        </w:rPr>
      </w:pPr>
      <w:r w:rsidRPr="001D2B32">
        <w:rPr>
          <w:szCs w:val="22"/>
        </w:rPr>
        <w:t>Although an exemption is no longer conditioned upon timely filing of form D, the issuance of an injunction under Rule 507 for failure to comply with Rule 503 may preclude the issuer from using a Regulation D exemption in the future…</w:t>
      </w:r>
    </w:p>
    <w:p w14:paraId="10182ED9" w14:textId="77777777" w:rsidR="009F0600" w:rsidRPr="001D2B32" w:rsidRDefault="009F0600" w:rsidP="009F0600">
      <w:pPr>
        <w:pStyle w:val="ListParagraph"/>
        <w:numPr>
          <w:ilvl w:val="3"/>
          <w:numId w:val="5"/>
        </w:numPr>
        <w:rPr>
          <w:szCs w:val="22"/>
        </w:rPr>
      </w:pPr>
      <w:r w:rsidRPr="001D2B32">
        <w:rPr>
          <w:szCs w:val="22"/>
          <w:u w:val="single"/>
        </w:rPr>
        <w:t>Substantial Compliance</w:t>
      </w:r>
      <w:r w:rsidRPr="001D2B32">
        <w:rPr>
          <w:szCs w:val="22"/>
        </w:rPr>
        <w:t>: Rule 508</w:t>
      </w:r>
    </w:p>
    <w:p w14:paraId="0AC9F01C" w14:textId="77777777" w:rsidR="009F0600" w:rsidRPr="001D2B32" w:rsidRDefault="009F0600" w:rsidP="009F0600">
      <w:pPr>
        <w:pStyle w:val="ListParagraph"/>
        <w:numPr>
          <w:ilvl w:val="3"/>
          <w:numId w:val="5"/>
        </w:numPr>
        <w:rPr>
          <w:szCs w:val="22"/>
        </w:rPr>
      </w:pPr>
      <w:r w:rsidRPr="001D2B32">
        <w:rPr>
          <w:szCs w:val="22"/>
        </w:rPr>
        <w:t xml:space="preserve">If you mess up a 506 offering, you can still argue to keep it exempt under </w:t>
      </w:r>
      <w:r w:rsidRPr="001D2B32">
        <w:rPr>
          <w:i/>
          <w:szCs w:val="22"/>
        </w:rPr>
        <w:t>Ralston Purina</w:t>
      </w:r>
      <w:r w:rsidRPr="001D2B32">
        <w:rPr>
          <w:szCs w:val="22"/>
        </w:rPr>
        <w:t xml:space="preserve"> </w:t>
      </w:r>
    </w:p>
    <w:p w14:paraId="000D1B45" w14:textId="77777777" w:rsidR="009F0600" w:rsidRPr="001D2B32" w:rsidRDefault="009F0600" w:rsidP="009F0600">
      <w:pPr>
        <w:pStyle w:val="ListParagraph"/>
        <w:numPr>
          <w:ilvl w:val="4"/>
          <w:numId w:val="5"/>
        </w:numPr>
        <w:rPr>
          <w:szCs w:val="22"/>
        </w:rPr>
      </w:pPr>
      <w:r w:rsidRPr="001D2B32">
        <w:rPr>
          <w:szCs w:val="22"/>
        </w:rPr>
        <w:t xml:space="preserve">With 504 and 505 however, since they are under § 3(b) you lose the exemption.  You can’t argue </w:t>
      </w:r>
      <w:r w:rsidRPr="001D2B32">
        <w:rPr>
          <w:i/>
          <w:szCs w:val="22"/>
        </w:rPr>
        <w:t>Ralston Purina</w:t>
      </w:r>
      <w:r w:rsidRPr="001D2B32">
        <w:rPr>
          <w:szCs w:val="22"/>
        </w:rPr>
        <w:t xml:space="preserve"> for messing up a 505 or 504 offering.</w:t>
      </w:r>
    </w:p>
    <w:p w14:paraId="11DBE948" w14:textId="77777777" w:rsidR="009F0600" w:rsidRPr="001D2B32" w:rsidRDefault="009F0600" w:rsidP="009F0600">
      <w:pPr>
        <w:pStyle w:val="ListParagraph"/>
        <w:numPr>
          <w:ilvl w:val="2"/>
          <w:numId w:val="5"/>
        </w:numPr>
        <w:rPr>
          <w:szCs w:val="22"/>
        </w:rPr>
      </w:pPr>
      <w:r w:rsidRPr="001D2B32">
        <w:rPr>
          <w:szCs w:val="22"/>
        </w:rPr>
        <w:lastRenderedPageBreak/>
        <w:t xml:space="preserve">Advantages and disadvantages of the different rules.  </w:t>
      </w:r>
      <w:r w:rsidRPr="001D2B32">
        <w:rPr>
          <w:b/>
          <w:szCs w:val="22"/>
        </w:rPr>
        <w:t>Problem 5-13</w:t>
      </w:r>
      <w:r w:rsidRPr="001D2B32">
        <w:rPr>
          <w:szCs w:val="22"/>
        </w:rPr>
        <w:t>, CB 282</w:t>
      </w:r>
    </w:p>
    <w:p w14:paraId="11B32B68" w14:textId="77777777" w:rsidR="00CD05C5" w:rsidRPr="001D2B32" w:rsidRDefault="00CD05C5" w:rsidP="00CD05C5">
      <w:pPr>
        <w:pStyle w:val="ListParagraph"/>
        <w:ind w:left="1080"/>
        <w:rPr>
          <w:szCs w:val="22"/>
        </w:rPr>
      </w:pPr>
    </w:p>
    <w:p w14:paraId="3C912003" w14:textId="77777777" w:rsidR="009F0600" w:rsidRPr="001D2B32" w:rsidRDefault="009F0600" w:rsidP="009F0600">
      <w:pPr>
        <w:pStyle w:val="ListParagraph"/>
        <w:numPr>
          <w:ilvl w:val="3"/>
          <w:numId w:val="5"/>
        </w:numPr>
        <w:rPr>
          <w:szCs w:val="22"/>
        </w:rPr>
      </w:pPr>
      <w:r w:rsidRPr="001D2B32">
        <w:rPr>
          <w:b/>
          <w:szCs w:val="22"/>
        </w:rPr>
        <w:t>Rule 504</w:t>
      </w:r>
    </w:p>
    <w:p w14:paraId="2685E4B5" w14:textId="77777777" w:rsidR="009F0600" w:rsidRPr="001D2B32" w:rsidRDefault="009F0600" w:rsidP="009F0600">
      <w:pPr>
        <w:pStyle w:val="ListParagraph"/>
        <w:numPr>
          <w:ilvl w:val="4"/>
          <w:numId w:val="5"/>
        </w:numPr>
        <w:rPr>
          <w:szCs w:val="22"/>
        </w:rPr>
      </w:pPr>
      <w:r w:rsidRPr="001D2B32">
        <w:rPr>
          <w:szCs w:val="22"/>
        </w:rPr>
        <w:t>Advantages:</w:t>
      </w:r>
    </w:p>
    <w:p w14:paraId="79A3BE4E" w14:textId="77777777" w:rsidR="009F0600" w:rsidRPr="001D2B32" w:rsidRDefault="009F0600" w:rsidP="009F0600">
      <w:pPr>
        <w:pStyle w:val="ListParagraph"/>
        <w:numPr>
          <w:ilvl w:val="5"/>
          <w:numId w:val="5"/>
        </w:numPr>
        <w:rPr>
          <w:szCs w:val="22"/>
        </w:rPr>
      </w:pPr>
      <w:r w:rsidRPr="001D2B32">
        <w:rPr>
          <w:szCs w:val="22"/>
        </w:rPr>
        <w:t>No affirmative requirement for disclosure</w:t>
      </w:r>
      <w:r w:rsidR="00325DE4" w:rsidRPr="001D2B32">
        <w:rPr>
          <w:szCs w:val="22"/>
        </w:rPr>
        <w:t xml:space="preserve"> </w:t>
      </w:r>
    </w:p>
    <w:p w14:paraId="19C8AC47" w14:textId="77777777" w:rsidR="009F0600" w:rsidRPr="001D2B32" w:rsidRDefault="009F0600" w:rsidP="009F0600">
      <w:pPr>
        <w:pStyle w:val="ListParagraph"/>
        <w:numPr>
          <w:ilvl w:val="5"/>
          <w:numId w:val="5"/>
        </w:numPr>
        <w:rPr>
          <w:szCs w:val="22"/>
        </w:rPr>
      </w:pPr>
      <w:r w:rsidRPr="001D2B32">
        <w:rPr>
          <w:szCs w:val="22"/>
        </w:rPr>
        <w:t>No limitations on number of purchasers</w:t>
      </w:r>
    </w:p>
    <w:p w14:paraId="4285CFAC" w14:textId="77777777" w:rsidR="009F0600" w:rsidRPr="001D2B32" w:rsidRDefault="009F0600" w:rsidP="009F0600">
      <w:pPr>
        <w:pStyle w:val="ListParagraph"/>
        <w:numPr>
          <w:ilvl w:val="5"/>
          <w:numId w:val="5"/>
        </w:numPr>
        <w:rPr>
          <w:szCs w:val="22"/>
        </w:rPr>
      </w:pPr>
      <w:r w:rsidRPr="001D2B32">
        <w:rPr>
          <w:szCs w:val="22"/>
        </w:rPr>
        <w:t>Nonaccredited purchasers do not need a certain level of sophistication</w:t>
      </w:r>
    </w:p>
    <w:p w14:paraId="227CD5F3" w14:textId="77777777" w:rsidR="009F0600" w:rsidRPr="001D2B32" w:rsidRDefault="009F0600" w:rsidP="009F0600">
      <w:pPr>
        <w:pStyle w:val="ListParagraph"/>
        <w:numPr>
          <w:ilvl w:val="5"/>
          <w:numId w:val="5"/>
        </w:numPr>
        <w:rPr>
          <w:szCs w:val="22"/>
        </w:rPr>
      </w:pPr>
      <w:r w:rsidRPr="001D2B32">
        <w:rPr>
          <w:szCs w:val="22"/>
        </w:rPr>
        <w:t>Sophistication of purchasers is irrelevant in a Rule 504 offering</w:t>
      </w:r>
    </w:p>
    <w:p w14:paraId="2A28844D" w14:textId="77777777" w:rsidR="009F0600" w:rsidRPr="001D2B32" w:rsidRDefault="009F0600" w:rsidP="009F0600">
      <w:pPr>
        <w:pStyle w:val="ListParagraph"/>
        <w:numPr>
          <w:ilvl w:val="4"/>
          <w:numId w:val="5"/>
        </w:numPr>
        <w:rPr>
          <w:szCs w:val="22"/>
        </w:rPr>
      </w:pPr>
      <w:r w:rsidRPr="001D2B32">
        <w:rPr>
          <w:szCs w:val="22"/>
        </w:rPr>
        <w:t>Disadvantages:</w:t>
      </w:r>
    </w:p>
    <w:p w14:paraId="6F683A36" w14:textId="77777777" w:rsidR="009F0600" w:rsidRPr="001D2B32" w:rsidRDefault="009F0600" w:rsidP="009F0600">
      <w:pPr>
        <w:pStyle w:val="ListParagraph"/>
        <w:numPr>
          <w:ilvl w:val="5"/>
          <w:numId w:val="5"/>
        </w:numPr>
        <w:rPr>
          <w:szCs w:val="22"/>
        </w:rPr>
      </w:pPr>
      <w:r w:rsidRPr="001D2B32">
        <w:rPr>
          <w:szCs w:val="22"/>
        </w:rPr>
        <w:t>Offering capped at $1 million</w:t>
      </w:r>
    </w:p>
    <w:p w14:paraId="0C8E2B52" w14:textId="77777777" w:rsidR="009F0600" w:rsidRPr="001D2B32" w:rsidRDefault="009F0600" w:rsidP="009F0600">
      <w:pPr>
        <w:pStyle w:val="ListParagraph"/>
        <w:numPr>
          <w:ilvl w:val="5"/>
          <w:numId w:val="5"/>
        </w:numPr>
        <w:rPr>
          <w:szCs w:val="22"/>
        </w:rPr>
      </w:pPr>
      <w:r w:rsidRPr="001D2B32">
        <w:rPr>
          <w:szCs w:val="22"/>
        </w:rPr>
        <w:t xml:space="preserve">504(b)(2): one million is the cap, less any offerings which were also exempt under § 3(b) or unregistered </w:t>
      </w:r>
      <w:r w:rsidRPr="001D2B32">
        <w:rPr>
          <w:szCs w:val="22"/>
        </w:rPr>
        <w:sym w:font="Wingdings" w:char="F0E0"/>
      </w:r>
      <w:r w:rsidRPr="001D2B32">
        <w:rPr>
          <w:szCs w:val="22"/>
        </w:rPr>
        <w:t xml:space="preserve"> this lasts for 12 months.</w:t>
      </w:r>
    </w:p>
    <w:p w14:paraId="4520AC73" w14:textId="77777777" w:rsidR="009F0600" w:rsidRPr="001D2B32" w:rsidRDefault="009F0600" w:rsidP="009F0600">
      <w:pPr>
        <w:pStyle w:val="ListParagraph"/>
        <w:numPr>
          <w:ilvl w:val="6"/>
          <w:numId w:val="5"/>
        </w:numPr>
        <w:rPr>
          <w:szCs w:val="22"/>
        </w:rPr>
      </w:pPr>
      <w:r w:rsidRPr="001D2B32">
        <w:rPr>
          <w:szCs w:val="22"/>
        </w:rPr>
        <w:t>So if you made a Rule 505 offering 2 months prior for 2 million, you must wait 10 months to do a new offering under Rule 504 safe harbor.</w:t>
      </w:r>
    </w:p>
    <w:p w14:paraId="11849272" w14:textId="77777777" w:rsidR="009F0600" w:rsidRPr="001D2B32" w:rsidRDefault="009F0600" w:rsidP="009F0600">
      <w:pPr>
        <w:pStyle w:val="ListParagraph"/>
        <w:numPr>
          <w:ilvl w:val="5"/>
          <w:numId w:val="5"/>
        </w:numPr>
        <w:rPr>
          <w:szCs w:val="22"/>
        </w:rPr>
      </w:pPr>
      <w:r w:rsidRPr="001D2B32">
        <w:rPr>
          <w:szCs w:val="22"/>
        </w:rPr>
        <w:t>Not available for reporting companies</w:t>
      </w:r>
    </w:p>
    <w:p w14:paraId="25F2CAA6" w14:textId="77777777" w:rsidR="009F0600" w:rsidRPr="001D2B32" w:rsidRDefault="009F0600" w:rsidP="009F0600">
      <w:pPr>
        <w:pStyle w:val="ListParagraph"/>
        <w:numPr>
          <w:ilvl w:val="6"/>
          <w:numId w:val="5"/>
        </w:numPr>
        <w:rPr>
          <w:szCs w:val="22"/>
        </w:rPr>
      </w:pPr>
      <w:r w:rsidRPr="001D2B32">
        <w:rPr>
          <w:szCs w:val="22"/>
        </w:rPr>
        <w:t>We do not know if this company in the problem is a reporting company.</w:t>
      </w:r>
    </w:p>
    <w:p w14:paraId="6E5514B9" w14:textId="77777777" w:rsidR="00823413" w:rsidRPr="001D2B32" w:rsidRDefault="00823413" w:rsidP="00823413">
      <w:pPr>
        <w:pStyle w:val="ListParagraph"/>
        <w:numPr>
          <w:ilvl w:val="4"/>
          <w:numId w:val="5"/>
        </w:numPr>
        <w:rPr>
          <w:szCs w:val="22"/>
        </w:rPr>
      </w:pPr>
      <w:r w:rsidRPr="001D2B32">
        <w:rPr>
          <w:szCs w:val="22"/>
        </w:rPr>
        <w:t>Considerations:</w:t>
      </w:r>
    </w:p>
    <w:p w14:paraId="5108F5EA" w14:textId="77777777" w:rsidR="00823413" w:rsidRPr="001D2B32" w:rsidRDefault="00823413" w:rsidP="00823413">
      <w:pPr>
        <w:pStyle w:val="ListParagraph"/>
        <w:numPr>
          <w:ilvl w:val="5"/>
          <w:numId w:val="5"/>
        </w:numPr>
        <w:rPr>
          <w:szCs w:val="22"/>
        </w:rPr>
      </w:pPr>
      <w:r w:rsidRPr="001D2B32">
        <w:rPr>
          <w:szCs w:val="22"/>
        </w:rPr>
        <w:t>Cannot be a reporting company (filing reports pursuant to § 13 or § 15(d))</w:t>
      </w:r>
    </w:p>
    <w:p w14:paraId="5FCF03D3" w14:textId="77777777" w:rsidR="00823413" w:rsidRPr="001D2B32" w:rsidRDefault="00823413" w:rsidP="00823413">
      <w:pPr>
        <w:pStyle w:val="ListParagraph"/>
        <w:numPr>
          <w:ilvl w:val="5"/>
          <w:numId w:val="5"/>
        </w:numPr>
        <w:rPr>
          <w:szCs w:val="22"/>
        </w:rPr>
      </w:pPr>
      <w:r w:rsidRPr="001D2B32">
        <w:rPr>
          <w:szCs w:val="22"/>
        </w:rPr>
        <w:t>Cannot be an investment company or a development stage company (no business plan or a plan to merge with another company), Rule 504(a).</w:t>
      </w:r>
    </w:p>
    <w:p w14:paraId="23D28C1F" w14:textId="77777777" w:rsidR="00823413" w:rsidRPr="001D2B32" w:rsidRDefault="00823413" w:rsidP="00823413">
      <w:pPr>
        <w:pStyle w:val="ListParagraph"/>
        <w:numPr>
          <w:ilvl w:val="5"/>
          <w:numId w:val="5"/>
        </w:numPr>
        <w:rPr>
          <w:szCs w:val="22"/>
        </w:rPr>
      </w:pPr>
      <w:r w:rsidRPr="001D2B32">
        <w:rPr>
          <w:szCs w:val="22"/>
        </w:rPr>
        <w:t>Pursuant to Rule 503(a) that issuers pursuant to Reg D exemption must file within 15 days (example on 260 of supplement) – Form D.</w:t>
      </w:r>
    </w:p>
    <w:p w14:paraId="14DA31BF" w14:textId="77777777" w:rsidR="00CD05C5" w:rsidRPr="001D2B32" w:rsidRDefault="00CD05C5" w:rsidP="00CD05C5">
      <w:pPr>
        <w:pStyle w:val="ListParagraph"/>
        <w:ind w:left="2160"/>
        <w:rPr>
          <w:szCs w:val="22"/>
        </w:rPr>
      </w:pPr>
    </w:p>
    <w:p w14:paraId="5F564C43" w14:textId="77777777" w:rsidR="00823413" w:rsidRPr="001D2B32" w:rsidRDefault="00823413" w:rsidP="00823413">
      <w:pPr>
        <w:pStyle w:val="ListParagraph"/>
        <w:numPr>
          <w:ilvl w:val="3"/>
          <w:numId w:val="5"/>
        </w:numPr>
        <w:rPr>
          <w:szCs w:val="22"/>
        </w:rPr>
      </w:pPr>
      <w:r w:rsidRPr="001D2B32">
        <w:rPr>
          <w:b/>
          <w:szCs w:val="22"/>
        </w:rPr>
        <w:t>Rule 505</w:t>
      </w:r>
    </w:p>
    <w:p w14:paraId="0CB89FBA" w14:textId="77777777" w:rsidR="00823413" w:rsidRPr="001D2B32" w:rsidRDefault="00823413" w:rsidP="00823413">
      <w:pPr>
        <w:pStyle w:val="ListParagraph"/>
        <w:numPr>
          <w:ilvl w:val="4"/>
          <w:numId w:val="5"/>
        </w:numPr>
        <w:rPr>
          <w:szCs w:val="22"/>
        </w:rPr>
      </w:pPr>
      <w:r w:rsidRPr="001D2B32">
        <w:rPr>
          <w:szCs w:val="22"/>
        </w:rPr>
        <w:t>Advantages:</w:t>
      </w:r>
    </w:p>
    <w:p w14:paraId="21D45FF0" w14:textId="77777777" w:rsidR="00823413" w:rsidRPr="001D2B32" w:rsidRDefault="00823413" w:rsidP="00823413">
      <w:pPr>
        <w:pStyle w:val="ListParagraph"/>
        <w:numPr>
          <w:ilvl w:val="5"/>
          <w:numId w:val="5"/>
        </w:numPr>
        <w:rPr>
          <w:szCs w:val="22"/>
        </w:rPr>
      </w:pPr>
      <w:r w:rsidRPr="001D2B32">
        <w:rPr>
          <w:szCs w:val="22"/>
        </w:rPr>
        <w:t>Offering capped at $5 million (less than the amount issued in a similar offering in the last 12 months.)</w:t>
      </w:r>
    </w:p>
    <w:p w14:paraId="6B714AF5" w14:textId="77777777" w:rsidR="00823413" w:rsidRPr="001D2B32" w:rsidRDefault="00823413" w:rsidP="00823413">
      <w:pPr>
        <w:pStyle w:val="ListParagraph"/>
        <w:numPr>
          <w:ilvl w:val="5"/>
          <w:numId w:val="5"/>
        </w:numPr>
        <w:rPr>
          <w:szCs w:val="22"/>
        </w:rPr>
      </w:pPr>
      <w:r w:rsidRPr="001D2B32">
        <w:rPr>
          <w:szCs w:val="22"/>
        </w:rPr>
        <w:t>If you have 60 investors, half of whom are accredited, all investors could purchase under Rule 505.</w:t>
      </w:r>
    </w:p>
    <w:p w14:paraId="745591DC" w14:textId="77777777" w:rsidR="00823413" w:rsidRPr="001D2B32" w:rsidRDefault="00823413" w:rsidP="00823413">
      <w:pPr>
        <w:pStyle w:val="ListParagraph"/>
        <w:numPr>
          <w:ilvl w:val="5"/>
          <w:numId w:val="5"/>
        </w:numPr>
        <w:rPr>
          <w:szCs w:val="22"/>
        </w:rPr>
      </w:pPr>
      <w:r w:rsidRPr="001D2B32">
        <w:rPr>
          <w:szCs w:val="22"/>
        </w:rPr>
        <w:t>Can be used by reporting or development companies</w:t>
      </w:r>
    </w:p>
    <w:p w14:paraId="11C9A4AE" w14:textId="77777777" w:rsidR="00823413" w:rsidRPr="001D2B32" w:rsidRDefault="00823413" w:rsidP="00823413">
      <w:pPr>
        <w:pStyle w:val="ListParagraph"/>
        <w:numPr>
          <w:ilvl w:val="5"/>
          <w:numId w:val="5"/>
        </w:numPr>
        <w:rPr>
          <w:szCs w:val="22"/>
        </w:rPr>
      </w:pPr>
      <w:r w:rsidRPr="001D2B32">
        <w:rPr>
          <w:szCs w:val="22"/>
        </w:rPr>
        <w:t>No sophistication requirement for nonaccredited investors</w:t>
      </w:r>
    </w:p>
    <w:p w14:paraId="7FBF4F25" w14:textId="77777777" w:rsidR="00823413" w:rsidRPr="001D2B32" w:rsidRDefault="00823413" w:rsidP="00823413">
      <w:pPr>
        <w:pStyle w:val="ListParagraph"/>
        <w:numPr>
          <w:ilvl w:val="4"/>
          <w:numId w:val="5"/>
        </w:numPr>
        <w:rPr>
          <w:szCs w:val="22"/>
        </w:rPr>
      </w:pPr>
      <w:r w:rsidRPr="001D2B32">
        <w:rPr>
          <w:szCs w:val="22"/>
        </w:rPr>
        <w:t>Disadvantages:</w:t>
      </w:r>
    </w:p>
    <w:p w14:paraId="694C3786" w14:textId="77777777" w:rsidR="00823413" w:rsidRPr="001D2B32" w:rsidRDefault="00823413" w:rsidP="00823413">
      <w:pPr>
        <w:pStyle w:val="ListParagraph"/>
        <w:numPr>
          <w:ilvl w:val="5"/>
          <w:numId w:val="5"/>
        </w:numPr>
        <w:rPr>
          <w:szCs w:val="22"/>
        </w:rPr>
      </w:pPr>
      <w:r w:rsidRPr="001D2B32">
        <w:rPr>
          <w:szCs w:val="22"/>
        </w:rPr>
        <w:t>Must have a reasonable belief that you have no more than 35 purchasers (only 35 non accredited purchasers because accredited investors don’t count as purchasers)</w:t>
      </w:r>
    </w:p>
    <w:p w14:paraId="2BFAFDE7" w14:textId="77777777" w:rsidR="00823413" w:rsidRPr="001D2B32" w:rsidRDefault="00823413" w:rsidP="00823413">
      <w:pPr>
        <w:pStyle w:val="ListParagraph"/>
        <w:numPr>
          <w:ilvl w:val="5"/>
          <w:numId w:val="5"/>
        </w:numPr>
        <w:rPr>
          <w:szCs w:val="22"/>
        </w:rPr>
      </w:pPr>
      <w:r w:rsidRPr="001D2B32">
        <w:rPr>
          <w:szCs w:val="22"/>
        </w:rPr>
        <w:t>You need affirmative disclosure documents when selling to nonaccredited investors</w:t>
      </w:r>
    </w:p>
    <w:p w14:paraId="56EB41CF" w14:textId="77777777" w:rsidR="00823413" w:rsidRPr="001D2B32" w:rsidRDefault="00823413" w:rsidP="00823413">
      <w:pPr>
        <w:pStyle w:val="ListParagraph"/>
        <w:numPr>
          <w:ilvl w:val="6"/>
          <w:numId w:val="5"/>
        </w:numPr>
        <w:rPr>
          <w:szCs w:val="22"/>
        </w:rPr>
      </w:pPr>
      <w:r w:rsidRPr="001D2B32">
        <w:rPr>
          <w:szCs w:val="22"/>
        </w:rPr>
        <w:t>Rule 502(b)(2) gives the disclosure requirements</w:t>
      </w:r>
    </w:p>
    <w:p w14:paraId="1A489990" w14:textId="77777777" w:rsidR="00823413" w:rsidRPr="001D2B32" w:rsidRDefault="00823413" w:rsidP="00823413">
      <w:pPr>
        <w:pStyle w:val="ListParagraph"/>
        <w:numPr>
          <w:ilvl w:val="6"/>
          <w:numId w:val="5"/>
        </w:numPr>
        <w:rPr>
          <w:szCs w:val="22"/>
        </w:rPr>
      </w:pPr>
      <w:r w:rsidRPr="001D2B32">
        <w:rPr>
          <w:szCs w:val="22"/>
        </w:rPr>
        <w:t>Disclosure requirements differ depending on how much the offering is for (e.g., $2 million, $7.5 million, etc.)</w:t>
      </w:r>
    </w:p>
    <w:p w14:paraId="6E37EA59" w14:textId="77777777" w:rsidR="00823413" w:rsidRPr="001D2B32" w:rsidRDefault="00823413" w:rsidP="00823413">
      <w:pPr>
        <w:pStyle w:val="ListParagraph"/>
        <w:numPr>
          <w:ilvl w:val="6"/>
          <w:numId w:val="5"/>
        </w:numPr>
        <w:rPr>
          <w:szCs w:val="22"/>
        </w:rPr>
      </w:pPr>
      <w:r w:rsidRPr="001D2B32">
        <w:rPr>
          <w:szCs w:val="22"/>
        </w:rPr>
        <w:t>502(b)(2)(i)(B)(2) covers the 5 million dollar issue</w:t>
      </w:r>
    </w:p>
    <w:p w14:paraId="72264BA5" w14:textId="77777777" w:rsidR="00823413" w:rsidRPr="001D2B32" w:rsidRDefault="00823413" w:rsidP="00823413">
      <w:pPr>
        <w:pStyle w:val="ListParagraph"/>
        <w:numPr>
          <w:ilvl w:val="6"/>
          <w:numId w:val="5"/>
        </w:numPr>
        <w:rPr>
          <w:szCs w:val="22"/>
        </w:rPr>
      </w:pPr>
      <w:r w:rsidRPr="001D2B32">
        <w:rPr>
          <w:szCs w:val="22"/>
        </w:rPr>
        <w:t>In addition to the disclosure documents, issuers seeking to make the 5 million dollar issue must take additional discl</w:t>
      </w:r>
      <w:r w:rsidR="00325DE4" w:rsidRPr="001D2B32">
        <w:rPr>
          <w:szCs w:val="22"/>
        </w:rPr>
        <w:t>osure steps (Rule 502(b)(2)(iv)).</w:t>
      </w:r>
    </w:p>
    <w:p w14:paraId="4230E7C3" w14:textId="77777777" w:rsidR="00823413" w:rsidRPr="001D2B32" w:rsidRDefault="00823413" w:rsidP="00823413">
      <w:pPr>
        <w:pStyle w:val="ListParagraph"/>
        <w:numPr>
          <w:ilvl w:val="7"/>
          <w:numId w:val="5"/>
        </w:numPr>
        <w:rPr>
          <w:szCs w:val="22"/>
        </w:rPr>
      </w:pPr>
      <w:r w:rsidRPr="001D2B32">
        <w:rPr>
          <w:szCs w:val="22"/>
        </w:rPr>
        <w:t>It prevents you from privileging your accredited investors with information you don’t give to the unaccredited investors.</w:t>
      </w:r>
    </w:p>
    <w:p w14:paraId="6937F031" w14:textId="77777777" w:rsidR="00823413" w:rsidRPr="001D2B32" w:rsidRDefault="00823413" w:rsidP="00823413">
      <w:pPr>
        <w:pStyle w:val="ListParagraph"/>
        <w:numPr>
          <w:ilvl w:val="5"/>
          <w:numId w:val="5"/>
        </w:numPr>
        <w:rPr>
          <w:szCs w:val="22"/>
        </w:rPr>
      </w:pPr>
      <w:r w:rsidRPr="001D2B32">
        <w:rPr>
          <w:szCs w:val="22"/>
        </w:rPr>
        <w:t>Must also provide nonaccredited investors with a Q and A session</w:t>
      </w:r>
      <w:r w:rsidR="00325DE4" w:rsidRPr="001D2B32">
        <w:rPr>
          <w:szCs w:val="22"/>
        </w:rPr>
        <w:t>.  Rule 502(b)(2)(v).</w:t>
      </w:r>
    </w:p>
    <w:p w14:paraId="2206652A" w14:textId="77777777" w:rsidR="00823413" w:rsidRPr="001D2B32" w:rsidRDefault="00823413" w:rsidP="00823413">
      <w:pPr>
        <w:pStyle w:val="ListParagraph"/>
        <w:numPr>
          <w:ilvl w:val="5"/>
          <w:numId w:val="5"/>
        </w:numPr>
        <w:rPr>
          <w:szCs w:val="22"/>
        </w:rPr>
      </w:pPr>
      <w:r w:rsidRPr="001D2B32">
        <w:rPr>
          <w:szCs w:val="22"/>
        </w:rPr>
        <w:lastRenderedPageBreak/>
        <w:t>Issuer must provide written disclosure regarding limitations on resale, Rule 502(d)</w:t>
      </w:r>
    </w:p>
    <w:p w14:paraId="6A63BC2B" w14:textId="77777777" w:rsidR="00823413" w:rsidRPr="001D2B32" w:rsidRDefault="00823413" w:rsidP="00823413">
      <w:pPr>
        <w:pStyle w:val="ListParagraph"/>
        <w:numPr>
          <w:ilvl w:val="5"/>
          <w:numId w:val="5"/>
        </w:numPr>
        <w:rPr>
          <w:szCs w:val="22"/>
        </w:rPr>
      </w:pPr>
      <w:r w:rsidRPr="001D2B32">
        <w:rPr>
          <w:szCs w:val="22"/>
        </w:rPr>
        <w:t>No general soliciting or advertising allowed in Rule 505 offerings, per Rule 502(c).</w:t>
      </w:r>
    </w:p>
    <w:p w14:paraId="0F36BB81" w14:textId="77777777" w:rsidR="00823413" w:rsidRPr="001D2B32" w:rsidRDefault="00823413" w:rsidP="00823413">
      <w:pPr>
        <w:pStyle w:val="ListParagraph"/>
        <w:numPr>
          <w:ilvl w:val="5"/>
          <w:numId w:val="5"/>
        </w:numPr>
        <w:rPr>
          <w:szCs w:val="22"/>
        </w:rPr>
      </w:pPr>
      <w:r w:rsidRPr="001D2B32">
        <w:rPr>
          <w:szCs w:val="22"/>
        </w:rPr>
        <w:t>Restrictions on resale:</w:t>
      </w:r>
    </w:p>
    <w:p w14:paraId="41C3FD55" w14:textId="77777777" w:rsidR="00823413" w:rsidRPr="001D2B32" w:rsidRDefault="00823413" w:rsidP="00823413">
      <w:pPr>
        <w:pStyle w:val="ListParagraph"/>
        <w:numPr>
          <w:ilvl w:val="6"/>
          <w:numId w:val="5"/>
        </w:numPr>
        <w:rPr>
          <w:szCs w:val="22"/>
        </w:rPr>
      </w:pPr>
      <w:r w:rsidRPr="001D2B32">
        <w:rPr>
          <w:szCs w:val="22"/>
        </w:rPr>
        <w:t>Securities issued under Rule 505 cannot be resold unless they are either resold or the …</w:t>
      </w:r>
    </w:p>
    <w:p w14:paraId="16DA8BEF" w14:textId="25F9C72F" w:rsidR="004F5B74" w:rsidRPr="001D2B32" w:rsidRDefault="004F5B74" w:rsidP="00823413">
      <w:pPr>
        <w:pStyle w:val="ListParagraph"/>
        <w:numPr>
          <w:ilvl w:val="6"/>
          <w:numId w:val="5"/>
        </w:numPr>
        <w:rPr>
          <w:szCs w:val="22"/>
        </w:rPr>
      </w:pPr>
      <w:r w:rsidRPr="001D2B32">
        <w:rPr>
          <w:szCs w:val="22"/>
        </w:rPr>
        <w:t>Rule 502(d) imposes an aff</w:t>
      </w:r>
      <w:r w:rsidR="00CD05C5" w:rsidRPr="001D2B32">
        <w:rPr>
          <w:szCs w:val="22"/>
        </w:rPr>
        <w:t>irmative obligation on the issu</w:t>
      </w:r>
      <w:r w:rsidRPr="001D2B32">
        <w:rPr>
          <w:szCs w:val="22"/>
        </w:rPr>
        <w:t>e</w:t>
      </w:r>
      <w:r w:rsidR="00CD05C5" w:rsidRPr="001D2B32">
        <w:rPr>
          <w:szCs w:val="22"/>
        </w:rPr>
        <w:t>r</w:t>
      </w:r>
      <w:r w:rsidRPr="001D2B32">
        <w:rPr>
          <w:szCs w:val="22"/>
        </w:rPr>
        <w:t xml:space="preserve"> to make sure that securities are not being purchased with the aim of resale.</w:t>
      </w:r>
    </w:p>
    <w:p w14:paraId="5937126F" w14:textId="77777777" w:rsidR="004F5B74" w:rsidRPr="001D2B32" w:rsidRDefault="004F5B74" w:rsidP="004F5B74">
      <w:pPr>
        <w:pStyle w:val="ListParagraph"/>
        <w:numPr>
          <w:ilvl w:val="5"/>
          <w:numId w:val="5"/>
        </w:numPr>
        <w:rPr>
          <w:szCs w:val="22"/>
        </w:rPr>
      </w:pPr>
      <w:r w:rsidRPr="001D2B32">
        <w:rPr>
          <w:szCs w:val="22"/>
        </w:rPr>
        <w:t>You cannot use Rule 505 if you are an investment company, Rule 505(a)</w:t>
      </w:r>
    </w:p>
    <w:p w14:paraId="30CB1886" w14:textId="77777777" w:rsidR="004F5B74" w:rsidRPr="001D2B32" w:rsidRDefault="004F5B74" w:rsidP="004F5B74">
      <w:pPr>
        <w:pStyle w:val="ListParagraph"/>
        <w:numPr>
          <w:ilvl w:val="5"/>
          <w:numId w:val="5"/>
        </w:numPr>
        <w:rPr>
          <w:szCs w:val="22"/>
        </w:rPr>
      </w:pPr>
      <w:r w:rsidRPr="001D2B32">
        <w:rPr>
          <w:szCs w:val="22"/>
        </w:rPr>
        <w:t>You also have bad boy disqualifications, which prevents you from having people who are enjoined by the SEC involved – or they kick you out of the Rule 505 safe harbor.  Rule 505(b)(2)(iii).</w:t>
      </w:r>
    </w:p>
    <w:p w14:paraId="7A788B3E" w14:textId="77777777" w:rsidR="004F5B74" w:rsidRPr="001D2B32" w:rsidRDefault="004F5B74" w:rsidP="004F5B74">
      <w:pPr>
        <w:pStyle w:val="ListParagraph"/>
        <w:numPr>
          <w:ilvl w:val="4"/>
          <w:numId w:val="5"/>
        </w:numPr>
        <w:rPr>
          <w:szCs w:val="22"/>
        </w:rPr>
      </w:pPr>
      <w:r w:rsidRPr="001D2B32">
        <w:rPr>
          <w:szCs w:val="22"/>
        </w:rPr>
        <w:t>Considerations:</w:t>
      </w:r>
    </w:p>
    <w:p w14:paraId="7D82BD0F" w14:textId="77777777" w:rsidR="004F5B74" w:rsidRPr="001D2B32" w:rsidRDefault="004F5B74" w:rsidP="004F5B74">
      <w:pPr>
        <w:pStyle w:val="ListParagraph"/>
        <w:numPr>
          <w:ilvl w:val="5"/>
          <w:numId w:val="5"/>
        </w:numPr>
        <w:rPr>
          <w:szCs w:val="22"/>
        </w:rPr>
      </w:pPr>
      <w:r w:rsidRPr="001D2B32">
        <w:rPr>
          <w:szCs w:val="22"/>
        </w:rPr>
        <w:t>Works if you are willing to meet the disclosure requirements, essentially, otherwise get rid of any non-accredited investors.</w:t>
      </w:r>
    </w:p>
    <w:p w14:paraId="7A5B1FA7" w14:textId="77777777" w:rsidR="00CD05C5" w:rsidRPr="001D2B32" w:rsidRDefault="00CD05C5" w:rsidP="00CD05C5">
      <w:pPr>
        <w:pStyle w:val="ListParagraph"/>
        <w:ind w:left="2160"/>
        <w:rPr>
          <w:szCs w:val="22"/>
        </w:rPr>
      </w:pPr>
    </w:p>
    <w:p w14:paraId="1B9BEC40" w14:textId="77777777" w:rsidR="004F5B74" w:rsidRPr="001D2B32" w:rsidRDefault="004F5B74" w:rsidP="004F5B74">
      <w:pPr>
        <w:pStyle w:val="ListParagraph"/>
        <w:numPr>
          <w:ilvl w:val="3"/>
          <w:numId w:val="5"/>
        </w:numPr>
        <w:rPr>
          <w:szCs w:val="22"/>
        </w:rPr>
      </w:pPr>
      <w:r w:rsidRPr="001D2B32">
        <w:rPr>
          <w:b/>
          <w:szCs w:val="22"/>
        </w:rPr>
        <w:t>Rule 506</w:t>
      </w:r>
    </w:p>
    <w:p w14:paraId="47C31A35" w14:textId="77777777" w:rsidR="004F5B74" w:rsidRPr="001D2B32" w:rsidRDefault="004F5B74" w:rsidP="004F5B74">
      <w:pPr>
        <w:pStyle w:val="ListParagraph"/>
        <w:numPr>
          <w:ilvl w:val="4"/>
          <w:numId w:val="5"/>
        </w:numPr>
        <w:rPr>
          <w:szCs w:val="22"/>
        </w:rPr>
      </w:pPr>
      <w:r w:rsidRPr="001D2B32">
        <w:rPr>
          <w:szCs w:val="22"/>
        </w:rPr>
        <w:t>Advantages:</w:t>
      </w:r>
    </w:p>
    <w:p w14:paraId="22D13D9F" w14:textId="3AA0C225" w:rsidR="004F5B74" w:rsidRPr="001D2B32" w:rsidRDefault="004F5B74" w:rsidP="004F5B74">
      <w:pPr>
        <w:pStyle w:val="ListParagraph"/>
        <w:numPr>
          <w:ilvl w:val="5"/>
          <w:numId w:val="5"/>
        </w:numPr>
        <w:rPr>
          <w:szCs w:val="22"/>
        </w:rPr>
      </w:pPr>
      <w:r w:rsidRPr="001D2B32">
        <w:rPr>
          <w:szCs w:val="22"/>
        </w:rPr>
        <w:t>This eliminates the limit on offering size a</w:t>
      </w:r>
      <w:r w:rsidR="00CD05C5" w:rsidRPr="001D2B32">
        <w:rPr>
          <w:szCs w:val="22"/>
        </w:rPr>
        <w:t xml:space="preserve">nd permits the issuer to raise </w:t>
      </w:r>
      <w:r w:rsidR="00CD05C5" w:rsidRPr="001D2B32">
        <w:rPr>
          <w:i/>
          <w:szCs w:val="22"/>
          <w:u w:val="single"/>
        </w:rPr>
        <w:t>more</w:t>
      </w:r>
      <w:r w:rsidR="00CD05C5" w:rsidRPr="001D2B32">
        <w:rPr>
          <w:szCs w:val="22"/>
        </w:rPr>
        <w:t xml:space="preserve"> than $5</w:t>
      </w:r>
      <w:r w:rsidRPr="001D2B32">
        <w:rPr>
          <w:szCs w:val="22"/>
        </w:rPr>
        <w:t xml:space="preserve"> million, as long as it falls within the 35 </w:t>
      </w:r>
      <w:r w:rsidRPr="001D2B32">
        <w:rPr>
          <w:i/>
          <w:szCs w:val="22"/>
        </w:rPr>
        <w:t>purchasers</w:t>
      </w:r>
      <w:r w:rsidRPr="001D2B32">
        <w:rPr>
          <w:szCs w:val="22"/>
        </w:rPr>
        <w:t xml:space="preserve"> requirement</w:t>
      </w:r>
    </w:p>
    <w:p w14:paraId="5035B27C" w14:textId="77777777" w:rsidR="004F5B74" w:rsidRPr="001D2B32" w:rsidRDefault="004F5B74" w:rsidP="004F5B74">
      <w:pPr>
        <w:pStyle w:val="ListParagraph"/>
        <w:numPr>
          <w:ilvl w:val="5"/>
          <w:numId w:val="5"/>
        </w:numPr>
        <w:rPr>
          <w:szCs w:val="22"/>
        </w:rPr>
      </w:pPr>
      <w:r w:rsidRPr="001D2B32">
        <w:rPr>
          <w:szCs w:val="22"/>
        </w:rPr>
        <w:t>Same requirements as 505 with respect to the necessity of preparing a disclosure document.</w:t>
      </w:r>
    </w:p>
    <w:p w14:paraId="370D21F4" w14:textId="77777777" w:rsidR="004F5B74" w:rsidRPr="001D2B32" w:rsidRDefault="004F5B74" w:rsidP="004F5B74">
      <w:pPr>
        <w:pStyle w:val="ListParagraph"/>
        <w:numPr>
          <w:ilvl w:val="5"/>
          <w:numId w:val="5"/>
        </w:numPr>
        <w:rPr>
          <w:szCs w:val="22"/>
        </w:rPr>
      </w:pPr>
      <w:r w:rsidRPr="001D2B32">
        <w:rPr>
          <w:szCs w:val="22"/>
        </w:rPr>
        <w:t>Not limited to any particular type of company</w:t>
      </w:r>
    </w:p>
    <w:p w14:paraId="0DDC5E7E" w14:textId="77777777" w:rsidR="004F5B74" w:rsidRPr="001D2B32" w:rsidRDefault="004F5B74" w:rsidP="004F5B74">
      <w:pPr>
        <w:pStyle w:val="ListParagraph"/>
        <w:numPr>
          <w:ilvl w:val="5"/>
          <w:numId w:val="5"/>
        </w:numPr>
        <w:rPr>
          <w:szCs w:val="22"/>
        </w:rPr>
      </w:pPr>
      <w:r w:rsidRPr="001D2B32">
        <w:rPr>
          <w:szCs w:val="22"/>
        </w:rPr>
        <w:t>Same resale restrictions as 505</w:t>
      </w:r>
      <w:r w:rsidR="001F62CD" w:rsidRPr="001D2B32">
        <w:rPr>
          <w:szCs w:val="22"/>
        </w:rPr>
        <w:t>.  Rule 502(d).</w:t>
      </w:r>
    </w:p>
    <w:p w14:paraId="5A21BAE0" w14:textId="77777777" w:rsidR="004F5B74" w:rsidRPr="001D2B32" w:rsidRDefault="004F5B74" w:rsidP="004F5B74">
      <w:pPr>
        <w:pStyle w:val="ListParagraph"/>
        <w:numPr>
          <w:ilvl w:val="5"/>
          <w:numId w:val="5"/>
        </w:numPr>
        <w:rPr>
          <w:szCs w:val="22"/>
        </w:rPr>
      </w:pPr>
      <w:r w:rsidRPr="001D2B32">
        <w:rPr>
          <w:szCs w:val="22"/>
        </w:rPr>
        <w:t>No bad boy disqualification provisions</w:t>
      </w:r>
    </w:p>
    <w:p w14:paraId="5B0AF891" w14:textId="77777777" w:rsidR="004F5B74" w:rsidRPr="001D2B32" w:rsidRDefault="004F5B74" w:rsidP="004F5B74">
      <w:pPr>
        <w:pStyle w:val="ListParagraph"/>
        <w:numPr>
          <w:ilvl w:val="4"/>
          <w:numId w:val="5"/>
        </w:numPr>
        <w:rPr>
          <w:szCs w:val="22"/>
        </w:rPr>
      </w:pPr>
      <w:r w:rsidRPr="001D2B32">
        <w:rPr>
          <w:szCs w:val="22"/>
        </w:rPr>
        <w:t>Disadvantages:</w:t>
      </w:r>
    </w:p>
    <w:p w14:paraId="4EEEC0AC" w14:textId="77777777" w:rsidR="004F5B74" w:rsidRPr="001D2B32" w:rsidRDefault="004F5B74" w:rsidP="004F5B74">
      <w:pPr>
        <w:pStyle w:val="ListParagraph"/>
        <w:numPr>
          <w:ilvl w:val="5"/>
          <w:numId w:val="5"/>
        </w:numPr>
        <w:rPr>
          <w:szCs w:val="22"/>
        </w:rPr>
      </w:pPr>
      <w:r w:rsidRPr="001D2B32">
        <w:rPr>
          <w:szCs w:val="22"/>
        </w:rPr>
        <w:t>Same requirements about the reasonable belief that you have no more than 35 purchasers</w:t>
      </w:r>
    </w:p>
    <w:p w14:paraId="386252D6" w14:textId="77777777" w:rsidR="004F5B74" w:rsidRPr="001D2B32" w:rsidRDefault="004F5B74" w:rsidP="004F5B74">
      <w:pPr>
        <w:pStyle w:val="ListParagraph"/>
        <w:numPr>
          <w:ilvl w:val="5"/>
          <w:numId w:val="5"/>
        </w:numPr>
        <w:rPr>
          <w:szCs w:val="22"/>
        </w:rPr>
      </w:pPr>
      <w:r w:rsidRPr="001D2B32">
        <w:rPr>
          <w:szCs w:val="22"/>
        </w:rPr>
        <w:t>The unlimited dollar amount does not come unconditionally</w:t>
      </w:r>
    </w:p>
    <w:p w14:paraId="2F10B91B" w14:textId="77777777" w:rsidR="004F5B74" w:rsidRPr="001D2B32" w:rsidRDefault="004F5B74" w:rsidP="004F5B74">
      <w:pPr>
        <w:pStyle w:val="ListParagraph"/>
        <w:numPr>
          <w:ilvl w:val="6"/>
          <w:numId w:val="5"/>
        </w:numPr>
        <w:rPr>
          <w:szCs w:val="22"/>
        </w:rPr>
      </w:pPr>
      <w:r w:rsidRPr="001D2B32">
        <w:rPr>
          <w:szCs w:val="22"/>
        </w:rPr>
        <w:t xml:space="preserve">Issuer is subject to the sophistication requirements for </w:t>
      </w:r>
      <w:r w:rsidRPr="001D2B32">
        <w:rPr>
          <w:i/>
          <w:szCs w:val="22"/>
        </w:rPr>
        <w:t>unaccredited purchasers</w:t>
      </w:r>
      <w:r w:rsidRPr="001D2B32">
        <w:rPr>
          <w:szCs w:val="22"/>
        </w:rPr>
        <w:t>.</w:t>
      </w:r>
      <w:r w:rsidR="001F62CD" w:rsidRPr="001D2B32">
        <w:rPr>
          <w:szCs w:val="22"/>
        </w:rPr>
        <w:t xml:space="preserve">  SEE BELOW.</w:t>
      </w:r>
      <w:r w:rsidRPr="001D2B32">
        <w:rPr>
          <w:szCs w:val="22"/>
        </w:rPr>
        <w:t xml:space="preserve">  </w:t>
      </w:r>
    </w:p>
    <w:p w14:paraId="2F9A00B9" w14:textId="77777777" w:rsidR="00440307" w:rsidRPr="001D2B32" w:rsidRDefault="004F5B74" w:rsidP="004F5B74">
      <w:pPr>
        <w:pStyle w:val="ListParagraph"/>
        <w:numPr>
          <w:ilvl w:val="7"/>
          <w:numId w:val="5"/>
        </w:numPr>
        <w:rPr>
          <w:szCs w:val="22"/>
        </w:rPr>
      </w:pPr>
      <w:r w:rsidRPr="001D2B32">
        <w:rPr>
          <w:szCs w:val="22"/>
        </w:rPr>
        <w:t>Rule 506(b)(2)(ii) gives the requirement – the issuer must have reasonable belief they are sophisticated.</w:t>
      </w:r>
    </w:p>
    <w:p w14:paraId="421A90B9" w14:textId="77777777" w:rsidR="004F5B74" w:rsidRPr="001D2B32" w:rsidRDefault="00440307" w:rsidP="004F5B74">
      <w:pPr>
        <w:pStyle w:val="ListParagraph"/>
        <w:numPr>
          <w:ilvl w:val="7"/>
          <w:numId w:val="5"/>
        </w:numPr>
        <w:rPr>
          <w:szCs w:val="22"/>
        </w:rPr>
      </w:pPr>
      <w:r w:rsidRPr="001D2B32">
        <w:rPr>
          <w:b/>
          <w:szCs w:val="22"/>
        </w:rPr>
        <w:t>Problem 5-16</w:t>
      </w:r>
    </w:p>
    <w:p w14:paraId="102EE90B" w14:textId="77777777" w:rsidR="004F5B74" w:rsidRPr="001D2B32" w:rsidRDefault="004F5B74" w:rsidP="004F5B74">
      <w:pPr>
        <w:pStyle w:val="ListParagraph"/>
        <w:numPr>
          <w:ilvl w:val="6"/>
          <w:numId w:val="5"/>
        </w:numPr>
        <w:rPr>
          <w:szCs w:val="22"/>
        </w:rPr>
      </w:pPr>
      <w:r w:rsidRPr="001D2B32">
        <w:rPr>
          <w:szCs w:val="22"/>
        </w:rPr>
        <w:t>Nonaccredited investors must meet sophistication requirements.</w:t>
      </w:r>
    </w:p>
    <w:p w14:paraId="72AF0AAF" w14:textId="77777777" w:rsidR="004F5B74" w:rsidRPr="001D2B32" w:rsidRDefault="004F5B74" w:rsidP="004F5B74">
      <w:pPr>
        <w:pStyle w:val="ListParagraph"/>
        <w:numPr>
          <w:ilvl w:val="5"/>
          <w:numId w:val="5"/>
        </w:numPr>
        <w:rPr>
          <w:szCs w:val="22"/>
        </w:rPr>
      </w:pPr>
      <w:r w:rsidRPr="001D2B32">
        <w:rPr>
          <w:szCs w:val="22"/>
        </w:rPr>
        <w:t>Same ban on general solicitation and advertisment.</w:t>
      </w:r>
    </w:p>
    <w:p w14:paraId="4039C48D" w14:textId="77777777" w:rsidR="009173AB" w:rsidRPr="001D2B32" w:rsidRDefault="009173AB" w:rsidP="009173AB">
      <w:pPr>
        <w:pStyle w:val="ListParagraph"/>
        <w:numPr>
          <w:ilvl w:val="2"/>
          <w:numId w:val="5"/>
        </w:numPr>
        <w:rPr>
          <w:szCs w:val="22"/>
        </w:rPr>
      </w:pPr>
      <w:r w:rsidRPr="001D2B32">
        <w:rPr>
          <w:szCs w:val="22"/>
          <w:u w:val="single"/>
        </w:rPr>
        <w:t>Sophistication Standard</w:t>
      </w:r>
      <w:r w:rsidRPr="001D2B32">
        <w:rPr>
          <w:szCs w:val="22"/>
        </w:rPr>
        <w:t xml:space="preserve"> of Rule 506</w:t>
      </w:r>
      <w:r w:rsidR="00440307" w:rsidRPr="001D2B32">
        <w:rPr>
          <w:szCs w:val="22"/>
        </w:rPr>
        <w:t xml:space="preserve"> (how to have reasonable belief of sophistication)</w:t>
      </w:r>
      <w:r w:rsidR="00440307" w:rsidRPr="001D2B32">
        <w:rPr>
          <w:rStyle w:val="FootnoteReference"/>
          <w:szCs w:val="22"/>
        </w:rPr>
        <w:footnoteReference w:id="11"/>
      </w:r>
    </w:p>
    <w:p w14:paraId="03361B23" w14:textId="77777777" w:rsidR="009173AB" w:rsidRPr="001D2B32" w:rsidRDefault="009173AB" w:rsidP="009173AB">
      <w:pPr>
        <w:pStyle w:val="ListParagraph"/>
        <w:numPr>
          <w:ilvl w:val="3"/>
          <w:numId w:val="5"/>
        </w:numPr>
        <w:rPr>
          <w:szCs w:val="22"/>
        </w:rPr>
      </w:pPr>
      <w:r w:rsidRPr="001D2B32">
        <w:rPr>
          <w:szCs w:val="22"/>
        </w:rPr>
        <w:t xml:space="preserve">Only applies to </w:t>
      </w:r>
      <w:r w:rsidRPr="001D2B32">
        <w:rPr>
          <w:i/>
          <w:szCs w:val="22"/>
        </w:rPr>
        <w:t>nonaccredited</w:t>
      </w:r>
      <w:r w:rsidRPr="001D2B32">
        <w:rPr>
          <w:szCs w:val="22"/>
        </w:rPr>
        <w:t xml:space="preserve"> investors </w:t>
      </w:r>
    </w:p>
    <w:p w14:paraId="314B8348" w14:textId="2175AE6E" w:rsidR="00810F64" w:rsidRPr="001D2B32" w:rsidRDefault="00810F64" w:rsidP="009173AB">
      <w:pPr>
        <w:pStyle w:val="ListParagraph"/>
        <w:numPr>
          <w:ilvl w:val="3"/>
          <w:numId w:val="5"/>
        </w:numPr>
        <w:rPr>
          <w:szCs w:val="22"/>
        </w:rPr>
      </w:pPr>
      <w:r w:rsidRPr="001D2B32">
        <w:rPr>
          <w:szCs w:val="22"/>
        </w:rPr>
        <w:t>How to show reasonable belief of sophistication?</w:t>
      </w:r>
    </w:p>
    <w:p w14:paraId="38F81CCD" w14:textId="442858DE" w:rsidR="00810F64" w:rsidRPr="001D2B32" w:rsidRDefault="00810F64" w:rsidP="00810F64">
      <w:pPr>
        <w:pStyle w:val="ListParagraph"/>
        <w:numPr>
          <w:ilvl w:val="4"/>
          <w:numId w:val="5"/>
        </w:numPr>
        <w:rPr>
          <w:szCs w:val="22"/>
        </w:rPr>
      </w:pPr>
      <w:r w:rsidRPr="001D2B32">
        <w:rPr>
          <w:szCs w:val="22"/>
        </w:rPr>
        <w:t>education</w:t>
      </w:r>
    </w:p>
    <w:p w14:paraId="3AB17027" w14:textId="45D483C9" w:rsidR="00810F64" w:rsidRPr="001D2B32" w:rsidRDefault="00810F64" w:rsidP="00810F64">
      <w:pPr>
        <w:pStyle w:val="ListParagraph"/>
        <w:numPr>
          <w:ilvl w:val="4"/>
          <w:numId w:val="5"/>
        </w:numPr>
        <w:rPr>
          <w:szCs w:val="22"/>
        </w:rPr>
      </w:pPr>
      <w:r w:rsidRPr="001D2B32">
        <w:rPr>
          <w:szCs w:val="22"/>
        </w:rPr>
        <w:lastRenderedPageBreak/>
        <w:t>experience in investing</w:t>
      </w:r>
    </w:p>
    <w:p w14:paraId="5AE6082D" w14:textId="4D547D50" w:rsidR="00810F64" w:rsidRPr="001D2B32" w:rsidRDefault="00810F64" w:rsidP="00810F64">
      <w:pPr>
        <w:pStyle w:val="ListParagraph"/>
        <w:numPr>
          <w:ilvl w:val="4"/>
          <w:numId w:val="5"/>
        </w:numPr>
        <w:rPr>
          <w:szCs w:val="22"/>
        </w:rPr>
      </w:pPr>
      <w:r w:rsidRPr="001D2B32">
        <w:rPr>
          <w:szCs w:val="22"/>
        </w:rPr>
        <w:t>Net worth</w:t>
      </w:r>
    </w:p>
    <w:p w14:paraId="04D07CE8" w14:textId="7E8CA798" w:rsidR="00810F64" w:rsidRPr="001D2B32" w:rsidRDefault="00810F64" w:rsidP="00810F64">
      <w:pPr>
        <w:pStyle w:val="ListParagraph"/>
        <w:numPr>
          <w:ilvl w:val="3"/>
          <w:numId w:val="5"/>
        </w:numPr>
        <w:rPr>
          <w:szCs w:val="22"/>
        </w:rPr>
      </w:pPr>
      <w:r w:rsidRPr="001D2B32">
        <w:rPr>
          <w:szCs w:val="22"/>
        </w:rPr>
        <w:t>Simply having investor sign something is probably not good enough</w:t>
      </w:r>
    </w:p>
    <w:p w14:paraId="3D584645" w14:textId="75066CF3" w:rsidR="00810F64" w:rsidRPr="001D2B32" w:rsidRDefault="00810F64" w:rsidP="00810F64">
      <w:pPr>
        <w:pStyle w:val="ListParagraph"/>
        <w:numPr>
          <w:ilvl w:val="4"/>
          <w:numId w:val="5"/>
        </w:numPr>
        <w:rPr>
          <w:szCs w:val="22"/>
        </w:rPr>
      </w:pPr>
      <w:r w:rsidRPr="001D2B32">
        <w:rPr>
          <w:szCs w:val="22"/>
        </w:rPr>
        <w:t>should have investor questionnaire of some sort</w:t>
      </w:r>
    </w:p>
    <w:p w14:paraId="4DBBACE2" w14:textId="77777777" w:rsidR="009173AB" w:rsidRPr="001D2B32" w:rsidRDefault="009173AB" w:rsidP="009173AB">
      <w:pPr>
        <w:pStyle w:val="ListParagraph"/>
        <w:numPr>
          <w:ilvl w:val="3"/>
          <w:numId w:val="5"/>
        </w:numPr>
        <w:rPr>
          <w:szCs w:val="22"/>
        </w:rPr>
      </w:pPr>
      <w:r w:rsidRPr="001D2B32">
        <w:rPr>
          <w:i/>
          <w:smallCaps/>
          <w:szCs w:val="22"/>
          <w:u w:val="single"/>
        </w:rPr>
        <w:t>Marks v. FSC Securities Corp</w:t>
      </w:r>
      <w:r w:rsidRPr="001D2B32">
        <w:rPr>
          <w:i/>
          <w:szCs w:val="22"/>
          <w:u w:val="single"/>
        </w:rPr>
        <w:t>.</w:t>
      </w:r>
      <w:r w:rsidRPr="001D2B32">
        <w:rPr>
          <w:szCs w:val="22"/>
        </w:rPr>
        <w:t>, CB 288</w:t>
      </w:r>
    </w:p>
    <w:p w14:paraId="33E44986" w14:textId="77777777" w:rsidR="009173AB" w:rsidRPr="001D2B32" w:rsidRDefault="009173AB" w:rsidP="009173AB">
      <w:pPr>
        <w:pStyle w:val="ListParagraph"/>
        <w:numPr>
          <w:ilvl w:val="4"/>
          <w:numId w:val="5"/>
        </w:numPr>
        <w:rPr>
          <w:szCs w:val="22"/>
        </w:rPr>
      </w:pPr>
      <w:r w:rsidRPr="001D2B32">
        <w:rPr>
          <w:szCs w:val="22"/>
        </w:rPr>
        <w:t>Facts: FSC sold limited partnership interests under Rule 506, only showed the circumstances under which the sales were intended to occur.  The only testimony that could have established reasonableness of belief was the General Partner’s, and he admitted to having no knowledge as to the purchasers’ knowledge and experience in financial and business matters.</w:t>
      </w:r>
    </w:p>
    <w:p w14:paraId="57E567FB" w14:textId="77777777" w:rsidR="009173AB" w:rsidRPr="001D2B32" w:rsidRDefault="009173AB" w:rsidP="009173AB">
      <w:pPr>
        <w:pStyle w:val="ListParagraph"/>
        <w:numPr>
          <w:ilvl w:val="4"/>
          <w:numId w:val="5"/>
        </w:numPr>
        <w:rPr>
          <w:szCs w:val="22"/>
        </w:rPr>
      </w:pPr>
      <w:r w:rsidRPr="001D2B32">
        <w:rPr>
          <w:szCs w:val="22"/>
        </w:rPr>
        <w:t xml:space="preserve">Holding: Marks did not have a reasonable belief that </w:t>
      </w:r>
      <w:r w:rsidRPr="001D2B32">
        <w:rPr>
          <w:i/>
          <w:szCs w:val="22"/>
        </w:rPr>
        <w:t>each purchaser</w:t>
      </w:r>
      <w:r w:rsidRPr="001D2B32">
        <w:rPr>
          <w:szCs w:val="22"/>
        </w:rPr>
        <w:t xml:space="preserve"> was sophisticated.</w:t>
      </w:r>
    </w:p>
    <w:p w14:paraId="16D2DAE8" w14:textId="77777777" w:rsidR="009173AB" w:rsidRPr="001D2B32" w:rsidRDefault="009173AB" w:rsidP="009173AB">
      <w:pPr>
        <w:pStyle w:val="ListParagraph"/>
        <w:numPr>
          <w:ilvl w:val="5"/>
          <w:numId w:val="5"/>
        </w:numPr>
        <w:rPr>
          <w:szCs w:val="22"/>
        </w:rPr>
      </w:pPr>
      <w:r w:rsidRPr="001D2B32">
        <w:rPr>
          <w:szCs w:val="22"/>
        </w:rPr>
        <w:t xml:space="preserve">Reasoning: nobody received the subscription documents where the investors represented they were sophisticated.  </w:t>
      </w:r>
    </w:p>
    <w:p w14:paraId="3224BE23" w14:textId="77777777" w:rsidR="00654094" w:rsidRPr="001D2B32" w:rsidRDefault="009173AB" w:rsidP="009173AB">
      <w:pPr>
        <w:pStyle w:val="ListParagraph"/>
        <w:numPr>
          <w:ilvl w:val="6"/>
          <w:numId w:val="5"/>
        </w:numPr>
        <w:rPr>
          <w:szCs w:val="22"/>
        </w:rPr>
      </w:pPr>
      <w:r w:rsidRPr="001D2B32">
        <w:rPr>
          <w:szCs w:val="22"/>
        </w:rPr>
        <w:t>They can’t rely on the investors saying they are sophisticated, you must examine information provided by the purchasers to determine if they are indeed sophisticated.</w:t>
      </w:r>
    </w:p>
    <w:p w14:paraId="469F25F9" w14:textId="7722CD3A" w:rsidR="00654094" w:rsidRPr="001D2B32" w:rsidRDefault="00654094" w:rsidP="00654094">
      <w:pPr>
        <w:pStyle w:val="ListParagraph"/>
        <w:numPr>
          <w:ilvl w:val="3"/>
          <w:numId w:val="5"/>
        </w:numPr>
        <w:rPr>
          <w:szCs w:val="22"/>
        </w:rPr>
      </w:pPr>
      <w:r w:rsidRPr="001D2B32">
        <w:rPr>
          <w:szCs w:val="22"/>
        </w:rPr>
        <w:t>If the individual doesn’t meet the sophistication standard, see if they have a purchaser representative</w:t>
      </w:r>
      <w:r w:rsidR="00810F64" w:rsidRPr="001D2B32">
        <w:rPr>
          <w:szCs w:val="22"/>
        </w:rPr>
        <w:t xml:space="preserve"> (Rule 501(k))</w:t>
      </w:r>
      <w:r w:rsidRPr="001D2B32">
        <w:rPr>
          <w:szCs w:val="22"/>
        </w:rPr>
        <w:t xml:space="preserve"> that does.</w:t>
      </w:r>
      <w:r w:rsidR="00810F64" w:rsidRPr="001D2B32">
        <w:rPr>
          <w:szCs w:val="22"/>
        </w:rPr>
        <w:tab/>
      </w:r>
    </w:p>
    <w:p w14:paraId="7382AC8F" w14:textId="54B1053F" w:rsidR="00810F64" w:rsidRPr="001D2B32" w:rsidRDefault="00810F64" w:rsidP="00810F64">
      <w:pPr>
        <w:pStyle w:val="ListParagraph"/>
        <w:numPr>
          <w:ilvl w:val="5"/>
          <w:numId w:val="5"/>
        </w:numPr>
        <w:rPr>
          <w:szCs w:val="22"/>
        </w:rPr>
      </w:pPr>
      <w:r w:rsidRPr="001D2B32">
        <w:rPr>
          <w:szCs w:val="22"/>
        </w:rPr>
        <w:t>Read Rule 501(h) – we had a few problems on this</w:t>
      </w:r>
    </w:p>
    <w:p w14:paraId="62809274" w14:textId="77777777" w:rsidR="009173AB" w:rsidRPr="001D2B32" w:rsidRDefault="00654094" w:rsidP="00654094">
      <w:pPr>
        <w:pStyle w:val="ListParagraph"/>
        <w:numPr>
          <w:ilvl w:val="4"/>
          <w:numId w:val="5"/>
        </w:numPr>
        <w:rPr>
          <w:szCs w:val="22"/>
        </w:rPr>
      </w:pPr>
      <w:r w:rsidRPr="001D2B32">
        <w:rPr>
          <w:b/>
          <w:szCs w:val="22"/>
        </w:rPr>
        <w:t xml:space="preserve">Problems 5-17- 20 </w:t>
      </w:r>
    </w:p>
    <w:p w14:paraId="797F538A" w14:textId="43EA2115" w:rsidR="009173AB" w:rsidRPr="001D2B32" w:rsidRDefault="009173AB" w:rsidP="009173AB">
      <w:pPr>
        <w:pStyle w:val="ListParagraph"/>
        <w:numPr>
          <w:ilvl w:val="2"/>
          <w:numId w:val="5"/>
        </w:numPr>
        <w:rPr>
          <w:szCs w:val="22"/>
        </w:rPr>
      </w:pPr>
      <w:r w:rsidRPr="001D2B32">
        <w:rPr>
          <w:szCs w:val="22"/>
        </w:rPr>
        <w:t>Calculating the Number of Purchasers</w:t>
      </w:r>
      <w:r w:rsidR="00222AB7" w:rsidRPr="001D2B32">
        <w:rPr>
          <w:szCs w:val="22"/>
        </w:rPr>
        <w:t xml:space="preserve"> – Rule 501(e)(1)</w:t>
      </w:r>
    </w:p>
    <w:p w14:paraId="24B4C873" w14:textId="77777777" w:rsidR="009173AB" w:rsidRPr="001D2B32" w:rsidRDefault="009173AB" w:rsidP="009173AB">
      <w:pPr>
        <w:pStyle w:val="ListParagraph"/>
        <w:numPr>
          <w:ilvl w:val="3"/>
          <w:numId w:val="5"/>
        </w:numPr>
        <w:rPr>
          <w:szCs w:val="22"/>
        </w:rPr>
      </w:pPr>
      <w:r w:rsidRPr="001D2B32">
        <w:rPr>
          <w:szCs w:val="22"/>
        </w:rPr>
        <w:t>Certain types of purchasers are excluded from calculation:</w:t>
      </w:r>
    </w:p>
    <w:p w14:paraId="467AAC3C" w14:textId="77777777" w:rsidR="009173AB" w:rsidRPr="001D2B32" w:rsidRDefault="009173AB" w:rsidP="009173AB">
      <w:pPr>
        <w:pStyle w:val="ListParagraph"/>
        <w:numPr>
          <w:ilvl w:val="4"/>
          <w:numId w:val="5"/>
        </w:numPr>
        <w:rPr>
          <w:szCs w:val="22"/>
        </w:rPr>
      </w:pPr>
      <w:r w:rsidRPr="001D2B32">
        <w:rPr>
          <w:szCs w:val="22"/>
        </w:rPr>
        <w:t>Accredited investors</w:t>
      </w:r>
    </w:p>
    <w:p w14:paraId="6B2E4612" w14:textId="77777777" w:rsidR="009173AB" w:rsidRPr="001D2B32" w:rsidRDefault="009173AB" w:rsidP="009173AB">
      <w:pPr>
        <w:pStyle w:val="ListParagraph"/>
        <w:numPr>
          <w:ilvl w:val="4"/>
          <w:numId w:val="5"/>
        </w:numPr>
        <w:rPr>
          <w:szCs w:val="22"/>
        </w:rPr>
      </w:pPr>
      <w:r w:rsidRPr="001D2B32">
        <w:rPr>
          <w:szCs w:val="22"/>
        </w:rPr>
        <w:t>Trusts or estates in which purchasers have beneficial interests exceeding 50%</w:t>
      </w:r>
    </w:p>
    <w:p w14:paraId="69431D4B" w14:textId="7AED5396" w:rsidR="009173AB" w:rsidRPr="001D2B32" w:rsidRDefault="009173AB" w:rsidP="009173AB">
      <w:pPr>
        <w:pStyle w:val="ListParagraph"/>
        <w:numPr>
          <w:ilvl w:val="4"/>
          <w:numId w:val="5"/>
        </w:numPr>
        <w:rPr>
          <w:szCs w:val="22"/>
        </w:rPr>
      </w:pPr>
      <w:r w:rsidRPr="001D2B32">
        <w:rPr>
          <w:szCs w:val="22"/>
        </w:rPr>
        <w:t>Spouses and certain relatives of purchasers</w:t>
      </w:r>
      <w:r w:rsidR="00222AB7" w:rsidRPr="001D2B32">
        <w:rPr>
          <w:szCs w:val="22"/>
        </w:rPr>
        <w:t>; however, only applies if they “have same principle residence” – Rule 501(e)(1)(i)</w:t>
      </w:r>
    </w:p>
    <w:p w14:paraId="4EC7B0B8" w14:textId="249F8A6C" w:rsidR="00654094" w:rsidRPr="001D2B32" w:rsidRDefault="009173AB" w:rsidP="009173AB">
      <w:pPr>
        <w:pStyle w:val="ListParagraph"/>
        <w:numPr>
          <w:ilvl w:val="4"/>
          <w:numId w:val="5"/>
        </w:numPr>
        <w:rPr>
          <w:szCs w:val="22"/>
        </w:rPr>
      </w:pPr>
      <w:r w:rsidRPr="001D2B32">
        <w:rPr>
          <w:szCs w:val="22"/>
        </w:rPr>
        <w:t>Corporations or other organizations in which purchasers are</w:t>
      </w:r>
      <w:r w:rsidR="007C7606" w:rsidRPr="001D2B32">
        <w:rPr>
          <w:szCs w:val="22"/>
        </w:rPr>
        <w:t xml:space="preserve"> at least 50% beneficial owners – Rule 501(e)(1)(iii)</w:t>
      </w:r>
    </w:p>
    <w:p w14:paraId="60CCF1F7" w14:textId="138CFFED" w:rsidR="00222AB7" w:rsidRPr="001D2B32" w:rsidRDefault="00222AB7" w:rsidP="00222AB7">
      <w:pPr>
        <w:pStyle w:val="ListParagraph"/>
        <w:numPr>
          <w:ilvl w:val="5"/>
          <w:numId w:val="5"/>
        </w:numPr>
        <w:rPr>
          <w:szCs w:val="22"/>
        </w:rPr>
      </w:pPr>
      <w:r w:rsidRPr="001D2B32">
        <w:rPr>
          <w:szCs w:val="22"/>
        </w:rPr>
        <w:t>Purchasers are counted as owning together if relatives as defined in (e)(1)(i) or (e)(1)(ii)</w:t>
      </w:r>
    </w:p>
    <w:p w14:paraId="113B4FE1" w14:textId="4C752C3D" w:rsidR="009173AB" w:rsidRPr="001D2B32" w:rsidRDefault="00654094" w:rsidP="00222AB7">
      <w:pPr>
        <w:pStyle w:val="ListParagraph"/>
        <w:numPr>
          <w:ilvl w:val="5"/>
          <w:numId w:val="5"/>
        </w:numPr>
        <w:rPr>
          <w:szCs w:val="22"/>
        </w:rPr>
      </w:pPr>
      <w:r w:rsidRPr="001D2B32">
        <w:rPr>
          <w:b/>
          <w:szCs w:val="22"/>
        </w:rPr>
        <w:t>Problem 5-21</w:t>
      </w:r>
      <w:r w:rsidR="00222AB7" w:rsidRPr="001D2B32">
        <w:rPr>
          <w:b/>
          <w:szCs w:val="22"/>
        </w:rPr>
        <w:t xml:space="preserve"> &amp; </w:t>
      </w:r>
      <w:r w:rsidR="005537A0" w:rsidRPr="001D2B32">
        <w:rPr>
          <w:b/>
          <w:szCs w:val="22"/>
        </w:rPr>
        <w:t>Problem 5-23</w:t>
      </w:r>
    </w:p>
    <w:p w14:paraId="2B74190C" w14:textId="77777777" w:rsidR="009173AB" w:rsidRPr="001D2B32" w:rsidRDefault="009173AB" w:rsidP="009173AB">
      <w:pPr>
        <w:pStyle w:val="ListParagraph"/>
        <w:numPr>
          <w:ilvl w:val="3"/>
          <w:numId w:val="5"/>
        </w:numPr>
        <w:rPr>
          <w:szCs w:val="22"/>
        </w:rPr>
      </w:pPr>
      <w:r w:rsidRPr="001D2B32">
        <w:rPr>
          <w:szCs w:val="22"/>
        </w:rPr>
        <w:t>A corporation, partnership, or other entity that is not accredited is counted as a single purchaser unless it is formed for the purpose of purchasing securities in the offering… (factors considered Rule 501(e)(2)):</w:t>
      </w:r>
      <w:r w:rsidR="005537A0" w:rsidRPr="001D2B32">
        <w:rPr>
          <w:szCs w:val="22"/>
        </w:rPr>
        <w:t xml:space="preserve"> </w:t>
      </w:r>
      <w:r w:rsidR="005537A0" w:rsidRPr="001D2B32">
        <w:rPr>
          <w:b/>
          <w:szCs w:val="22"/>
        </w:rPr>
        <w:t>Problem 5-22</w:t>
      </w:r>
    </w:p>
    <w:p w14:paraId="1FF19E94" w14:textId="77777777" w:rsidR="009173AB" w:rsidRPr="001D2B32" w:rsidRDefault="009173AB" w:rsidP="009173AB">
      <w:pPr>
        <w:pStyle w:val="ListParagraph"/>
        <w:numPr>
          <w:ilvl w:val="4"/>
          <w:numId w:val="5"/>
        </w:numPr>
        <w:rPr>
          <w:szCs w:val="22"/>
        </w:rPr>
      </w:pPr>
      <w:r w:rsidRPr="001D2B32">
        <w:rPr>
          <w:szCs w:val="22"/>
        </w:rPr>
        <w:t>The existence, duration, and nature of prior activities by the entity</w:t>
      </w:r>
    </w:p>
    <w:p w14:paraId="135D569B" w14:textId="77777777" w:rsidR="009173AB" w:rsidRPr="001D2B32" w:rsidRDefault="009173AB" w:rsidP="009173AB">
      <w:pPr>
        <w:pStyle w:val="ListParagraph"/>
        <w:numPr>
          <w:ilvl w:val="4"/>
          <w:numId w:val="5"/>
        </w:numPr>
        <w:rPr>
          <w:szCs w:val="22"/>
        </w:rPr>
      </w:pPr>
      <w:r w:rsidRPr="001D2B32">
        <w:rPr>
          <w:szCs w:val="22"/>
        </w:rPr>
        <w:t>The structure of the entity (i.e., whether it has centralized management and decision making)</w:t>
      </w:r>
    </w:p>
    <w:p w14:paraId="7ED02CAE" w14:textId="77777777" w:rsidR="009173AB" w:rsidRPr="001D2B32" w:rsidRDefault="009173AB" w:rsidP="009173AB">
      <w:pPr>
        <w:pStyle w:val="ListParagraph"/>
        <w:numPr>
          <w:ilvl w:val="4"/>
          <w:numId w:val="5"/>
        </w:numPr>
        <w:rPr>
          <w:szCs w:val="22"/>
        </w:rPr>
      </w:pPr>
      <w:r w:rsidRPr="001D2B32">
        <w:rPr>
          <w:szCs w:val="22"/>
        </w:rPr>
        <w:t>The proposed activities of the entity</w:t>
      </w:r>
    </w:p>
    <w:p w14:paraId="134F0E24" w14:textId="77777777" w:rsidR="009173AB" w:rsidRPr="001D2B32" w:rsidRDefault="009173AB" w:rsidP="009173AB">
      <w:pPr>
        <w:pStyle w:val="ListParagraph"/>
        <w:numPr>
          <w:ilvl w:val="4"/>
          <w:numId w:val="5"/>
        </w:numPr>
        <w:rPr>
          <w:szCs w:val="22"/>
        </w:rPr>
      </w:pPr>
      <w:r w:rsidRPr="001D2B32">
        <w:rPr>
          <w:szCs w:val="22"/>
        </w:rPr>
        <w:t>The size of the entity’s capitalization in relation to its investment in the Rule 505 or 506 offering</w:t>
      </w:r>
    </w:p>
    <w:p w14:paraId="5ADE4987" w14:textId="77777777" w:rsidR="009173AB" w:rsidRPr="001D2B32" w:rsidRDefault="009173AB" w:rsidP="009173AB">
      <w:pPr>
        <w:pStyle w:val="ListParagraph"/>
        <w:numPr>
          <w:ilvl w:val="4"/>
          <w:numId w:val="5"/>
        </w:numPr>
        <w:rPr>
          <w:szCs w:val="22"/>
        </w:rPr>
      </w:pPr>
      <w:r w:rsidRPr="001D2B32">
        <w:rPr>
          <w:szCs w:val="22"/>
        </w:rPr>
        <w:t>The extent to which all equity owners will participate in all of the entity’s investments (i.e., whether equity owners have the right to “opt out” of investments)</w:t>
      </w:r>
    </w:p>
    <w:p w14:paraId="1CB7A0B4" w14:textId="77777777" w:rsidR="009173AB" w:rsidRPr="001D2B32" w:rsidRDefault="009173AB" w:rsidP="009173AB">
      <w:pPr>
        <w:pStyle w:val="ListParagraph"/>
        <w:numPr>
          <w:ilvl w:val="2"/>
          <w:numId w:val="5"/>
        </w:numPr>
        <w:rPr>
          <w:szCs w:val="22"/>
        </w:rPr>
      </w:pPr>
      <w:r w:rsidRPr="001D2B32">
        <w:rPr>
          <w:szCs w:val="22"/>
        </w:rPr>
        <w:t>Limitations on the Manner and Scope of an Offering</w:t>
      </w:r>
      <w:r w:rsidR="001F62CD" w:rsidRPr="001D2B32">
        <w:rPr>
          <w:szCs w:val="22"/>
        </w:rPr>
        <w:t xml:space="preserve"> – </w:t>
      </w:r>
      <w:r w:rsidR="001F62CD" w:rsidRPr="001D2B32">
        <w:rPr>
          <w:szCs w:val="22"/>
          <w:u w:val="single"/>
        </w:rPr>
        <w:t>ban on general advertising or solicitation</w:t>
      </w:r>
      <w:r w:rsidR="001F62CD" w:rsidRPr="001D2B32">
        <w:rPr>
          <w:szCs w:val="22"/>
        </w:rPr>
        <w:t>!!!</w:t>
      </w:r>
    </w:p>
    <w:p w14:paraId="4B9CD901" w14:textId="77777777" w:rsidR="009173AB" w:rsidRPr="001D2B32" w:rsidRDefault="009173AB" w:rsidP="009173AB">
      <w:pPr>
        <w:pStyle w:val="ListParagraph"/>
        <w:numPr>
          <w:ilvl w:val="3"/>
          <w:numId w:val="5"/>
        </w:numPr>
        <w:rPr>
          <w:szCs w:val="22"/>
        </w:rPr>
      </w:pPr>
      <w:r w:rsidRPr="001D2B32">
        <w:rPr>
          <w:szCs w:val="22"/>
        </w:rPr>
        <w:t xml:space="preserve">Rule 502(c) limits the process by which purchasers are solicited by prohibiting an issuer </w:t>
      </w:r>
      <w:r w:rsidRPr="001D2B32">
        <w:rPr>
          <w:i/>
          <w:szCs w:val="22"/>
        </w:rPr>
        <w:t>or any person acting on its behalf</w:t>
      </w:r>
      <w:r w:rsidRPr="001D2B32">
        <w:rPr>
          <w:szCs w:val="22"/>
        </w:rPr>
        <w:t xml:space="preserve"> from offering to sell securities by any form of general solicitation or general advertising</w:t>
      </w:r>
    </w:p>
    <w:p w14:paraId="5B3DDD5E" w14:textId="77777777" w:rsidR="009173AB" w:rsidRPr="001D2B32" w:rsidRDefault="009173AB" w:rsidP="009173AB">
      <w:pPr>
        <w:pStyle w:val="ListParagraph"/>
        <w:numPr>
          <w:ilvl w:val="4"/>
          <w:numId w:val="5"/>
        </w:numPr>
        <w:rPr>
          <w:szCs w:val="22"/>
        </w:rPr>
      </w:pPr>
      <w:r w:rsidRPr="001D2B32">
        <w:rPr>
          <w:szCs w:val="22"/>
        </w:rPr>
        <w:t xml:space="preserve">Applies to </w:t>
      </w:r>
      <w:r w:rsidRPr="001D2B32">
        <w:rPr>
          <w:i/>
          <w:szCs w:val="22"/>
        </w:rPr>
        <w:t>all</w:t>
      </w:r>
      <w:r w:rsidRPr="001D2B32">
        <w:rPr>
          <w:szCs w:val="22"/>
        </w:rPr>
        <w:t xml:space="preserve"> Rule 505 and 506 offerings</w:t>
      </w:r>
    </w:p>
    <w:p w14:paraId="6F624F77" w14:textId="77777777" w:rsidR="009173AB" w:rsidRPr="001D2B32" w:rsidRDefault="009173AB" w:rsidP="009173AB">
      <w:pPr>
        <w:pStyle w:val="ListParagraph"/>
        <w:numPr>
          <w:ilvl w:val="4"/>
          <w:numId w:val="5"/>
        </w:numPr>
        <w:rPr>
          <w:szCs w:val="22"/>
        </w:rPr>
      </w:pPr>
      <w:r w:rsidRPr="001D2B32">
        <w:rPr>
          <w:szCs w:val="22"/>
        </w:rPr>
        <w:lastRenderedPageBreak/>
        <w:t>Applies to most Rule 504 offerings now, except 504 offerings that occur…</w:t>
      </w:r>
      <w:r w:rsidR="001F62CD" w:rsidRPr="001D2B32">
        <w:rPr>
          <w:szCs w:val="22"/>
        </w:rPr>
        <w:t xml:space="preserve"> Rule 504(b)(1).</w:t>
      </w:r>
    </w:p>
    <w:p w14:paraId="298F6CC9" w14:textId="77777777" w:rsidR="009173AB" w:rsidRPr="001D2B32" w:rsidRDefault="009173AB" w:rsidP="009173AB">
      <w:pPr>
        <w:pStyle w:val="ListParagraph"/>
        <w:numPr>
          <w:ilvl w:val="5"/>
          <w:numId w:val="5"/>
        </w:numPr>
        <w:rPr>
          <w:szCs w:val="22"/>
        </w:rPr>
      </w:pPr>
      <w:r w:rsidRPr="001D2B32">
        <w:rPr>
          <w:szCs w:val="22"/>
        </w:rPr>
        <w:t>Exclusively in one or more states providing for the registration of securities and requiring the filing and use of a substantive disclosure document</w:t>
      </w:r>
    </w:p>
    <w:p w14:paraId="7E4D2BDD" w14:textId="77777777" w:rsidR="009173AB" w:rsidRPr="001D2B32" w:rsidRDefault="009173AB" w:rsidP="009173AB">
      <w:pPr>
        <w:pStyle w:val="ListParagraph"/>
        <w:numPr>
          <w:ilvl w:val="5"/>
          <w:numId w:val="5"/>
        </w:numPr>
        <w:rPr>
          <w:szCs w:val="22"/>
        </w:rPr>
      </w:pPr>
      <w:r w:rsidRPr="001D2B32">
        <w:rPr>
          <w:szCs w:val="22"/>
        </w:rPr>
        <w:t>In one or more states that have no provision for the registration of securities or the use of a disclosure document provided that the securities are registered in at least one state having these requirements and the disclosure document is delivered before sale to all purchasers (including purchases in states not requiring the document)</w:t>
      </w:r>
    </w:p>
    <w:p w14:paraId="7198BD1C" w14:textId="77777777" w:rsidR="009173AB" w:rsidRPr="001D2B32" w:rsidRDefault="009173AB" w:rsidP="009173AB">
      <w:pPr>
        <w:pStyle w:val="ListParagraph"/>
        <w:numPr>
          <w:ilvl w:val="5"/>
          <w:numId w:val="5"/>
        </w:numPr>
        <w:rPr>
          <w:szCs w:val="22"/>
        </w:rPr>
      </w:pPr>
      <w:r w:rsidRPr="001D2B32">
        <w:rPr>
          <w:szCs w:val="22"/>
        </w:rPr>
        <w:t>Exclusively under state law exemptions that permit general solicitation and advertising as long as sales are made only to accredited investors</w:t>
      </w:r>
    </w:p>
    <w:p w14:paraId="0B9BD6E2" w14:textId="77777777" w:rsidR="009173AB" w:rsidRPr="001D2B32" w:rsidRDefault="009173AB" w:rsidP="009173AB">
      <w:pPr>
        <w:pStyle w:val="ListParagraph"/>
        <w:numPr>
          <w:ilvl w:val="3"/>
          <w:numId w:val="5"/>
        </w:numPr>
        <w:rPr>
          <w:szCs w:val="22"/>
        </w:rPr>
      </w:pPr>
      <w:r w:rsidRPr="001D2B32">
        <w:rPr>
          <w:szCs w:val="22"/>
        </w:rPr>
        <w:t>Limited vs. General Communications</w:t>
      </w:r>
    </w:p>
    <w:p w14:paraId="748F4B61" w14:textId="77777777" w:rsidR="009173AB" w:rsidRPr="001D2B32" w:rsidRDefault="009173AB" w:rsidP="009173AB">
      <w:pPr>
        <w:pStyle w:val="ListParagraph"/>
        <w:numPr>
          <w:ilvl w:val="4"/>
          <w:numId w:val="5"/>
        </w:numPr>
        <w:rPr>
          <w:b/>
          <w:szCs w:val="22"/>
        </w:rPr>
      </w:pPr>
      <w:r w:rsidRPr="001D2B32">
        <w:rPr>
          <w:b/>
          <w:szCs w:val="22"/>
        </w:rPr>
        <w:t>General communications are prohibited</w:t>
      </w:r>
    </w:p>
    <w:p w14:paraId="384BB9AE" w14:textId="77777777" w:rsidR="009173AB" w:rsidRPr="001D2B32" w:rsidRDefault="009173AB" w:rsidP="009173AB">
      <w:pPr>
        <w:pStyle w:val="ListParagraph"/>
        <w:numPr>
          <w:ilvl w:val="5"/>
          <w:numId w:val="5"/>
        </w:numPr>
        <w:rPr>
          <w:szCs w:val="22"/>
        </w:rPr>
      </w:pPr>
      <w:r w:rsidRPr="001D2B32">
        <w:rPr>
          <w:szCs w:val="22"/>
        </w:rPr>
        <w:t>Preexisting relationship is not required</w:t>
      </w:r>
    </w:p>
    <w:p w14:paraId="4C1F2259" w14:textId="77777777" w:rsidR="009173AB" w:rsidRPr="001D2B32" w:rsidRDefault="009173AB" w:rsidP="009173AB">
      <w:pPr>
        <w:pStyle w:val="ListParagraph"/>
        <w:numPr>
          <w:ilvl w:val="5"/>
          <w:numId w:val="5"/>
        </w:numPr>
        <w:rPr>
          <w:szCs w:val="22"/>
        </w:rPr>
      </w:pPr>
      <w:r w:rsidRPr="001D2B32">
        <w:rPr>
          <w:szCs w:val="22"/>
        </w:rPr>
        <w:t>There is nothing about a preexisting relationship in Rule 502(c).</w:t>
      </w:r>
    </w:p>
    <w:p w14:paraId="61759DE0" w14:textId="77777777" w:rsidR="009173AB" w:rsidRPr="001D2B32" w:rsidRDefault="009173AB" w:rsidP="009173AB">
      <w:pPr>
        <w:pStyle w:val="ListParagraph"/>
        <w:numPr>
          <w:ilvl w:val="4"/>
          <w:numId w:val="5"/>
        </w:numPr>
        <w:rPr>
          <w:szCs w:val="22"/>
        </w:rPr>
      </w:pPr>
      <w:r w:rsidRPr="001D2B32">
        <w:rPr>
          <w:b/>
          <w:szCs w:val="22"/>
        </w:rPr>
        <w:t>Rule 135c</w:t>
      </w:r>
      <w:r w:rsidRPr="001D2B32">
        <w:rPr>
          <w:szCs w:val="22"/>
        </w:rPr>
        <w:t xml:space="preserve"> – Notices</w:t>
      </w:r>
    </w:p>
    <w:p w14:paraId="783689A4" w14:textId="77777777" w:rsidR="009173AB" w:rsidRPr="001D2B32" w:rsidRDefault="009173AB" w:rsidP="009173AB">
      <w:pPr>
        <w:pStyle w:val="ListParagraph"/>
        <w:numPr>
          <w:ilvl w:val="5"/>
          <w:numId w:val="5"/>
        </w:numPr>
        <w:rPr>
          <w:szCs w:val="22"/>
        </w:rPr>
      </w:pPr>
      <w:r w:rsidRPr="001D2B32">
        <w:rPr>
          <w:szCs w:val="22"/>
        </w:rPr>
        <w:t>Rule 505 and 506 are used by both publicly held companies and closely held companies</w:t>
      </w:r>
    </w:p>
    <w:p w14:paraId="5F4B4EAA" w14:textId="77777777" w:rsidR="009173AB" w:rsidRPr="001D2B32" w:rsidRDefault="009173AB" w:rsidP="009173AB">
      <w:pPr>
        <w:pStyle w:val="ListParagraph"/>
        <w:numPr>
          <w:ilvl w:val="5"/>
          <w:numId w:val="5"/>
        </w:numPr>
        <w:rPr>
          <w:szCs w:val="22"/>
        </w:rPr>
      </w:pPr>
      <w:r w:rsidRPr="001D2B32">
        <w:rPr>
          <w:szCs w:val="22"/>
        </w:rPr>
        <w:t>In the case of a publicly held corporation, a tension may arise between 502(c)’s limitations on the dissemination of information and the corporation’s responsibility to inform investors of events of material importance, which may include new offerings</w:t>
      </w:r>
    </w:p>
    <w:p w14:paraId="6715B3C9" w14:textId="77777777" w:rsidR="009173AB" w:rsidRPr="001D2B32" w:rsidRDefault="009173AB" w:rsidP="009173AB">
      <w:pPr>
        <w:pStyle w:val="ListParagraph"/>
        <w:numPr>
          <w:ilvl w:val="5"/>
          <w:numId w:val="5"/>
        </w:numPr>
        <w:rPr>
          <w:szCs w:val="22"/>
        </w:rPr>
      </w:pPr>
      <w:r w:rsidRPr="001D2B32">
        <w:rPr>
          <w:szCs w:val="22"/>
        </w:rPr>
        <w:t>Thus, Rule 502(c) provides that notices complying with Rule 135c will not be deemed general solicitations or advertisements.</w:t>
      </w:r>
    </w:p>
    <w:p w14:paraId="469F12AA" w14:textId="77777777" w:rsidR="009173AB" w:rsidRPr="001D2B32" w:rsidRDefault="009173AB" w:rsidP="009173AB">
      <w:pPr>
        <w:pStyle w:val="ListParagraph"/>
        <w:numPr>
          <w:ilvl w:val="5"/>
          <w:numId w:val="5"/>
        </w:numPr>
        <w:rPr>
          <w:szCs w:val="22"/>
        </w:rPr>
      </w:pPr>
      <w:r w:rsidRPr="001D2B32">
        <w:rPr>
          <w:szCs w:val="22"/>
        </w:rPr>
        <w:t>Rule 135c allows reporting companies to announce their plans to make unregistered offerings of securities</w:t>
      </w:r>
    </w:p>
    <w:p w14:paraId="5F9BEC22" w14:textId="77777777" w:rsidR="009173AB" w:rsidRPr="001D2B32" w:rsidRDefault="009173AB" w:rsidP="009173AB">
      <w:pPr>
        <w:pStyle w:val="ListParagraph"/>
        <w:numPr>
          <w:ilvl w:val="6"/>
          <w:numId w:val="5"/>
        </w:numPr>
        <w:rPr>
          <w:szCs w:val="22"/>
        </w:rPr>
      </w:pPr>
      <w:r w:rsidRPr="001D2B32">
        <w:rPr>
          <w:szCs w:val="22"/>
        </w:rPr>
        <w:t xml:space="preserve">The notice may </w:t>
      </w:r>
      <w:r w:rsidRPr="001D2B32">
        <w:rPr>
          <w:szCs w:val="22"/>
          <w:u w:val="single"/>
        </w:rPr>
        <w:t>not</w:t>
      </w:r>
      <w:r w:rsidRPr="001D2B32">
        <w:rPr>
          <w:szCs w:val="22"/>
        </w:rPr>
        <w:t xml:space="preserve"> be used to condition the market</w:t>
      </w:r>
    </w:p>
    <w:p w14:paraId="7BBEAF29" w14:textId="77777777" w:rsidR="009173AB" w:rsidRPr="001D2B32" w:rsidRDefault="009173AB" w:rsidP="009173AB">
      <w:pPr>
        <w:pStyle w:val="ListParagraph"/>
        <w:numPr>
          <w:ilvl w:val="6"/>
          <w:numId w:val="5"/>
        </w:numPr>
        <w:rPr>
          <w:szCs w:val="22"/>
        </w:rPr>
      </w:pPr>
      <w:r w:rsidRPr="001D2B32">
        <w:rPr>
          <w:szCs w:val="22"/>
        </w:rPr>
        <w:t xml:space="preserve">The notice may </w:t>
      </w:r>
      <w:r w:rsidRPr="001D2B32">
        <w:rPr>
          <w:szCs w:val="22"/>
          <w:u w:val="single"/>
        </w:rPr>
        <w:t>not</w:t>
      </w:r>
      <w:r w:rsidRPr="001D2B32">
        <w:rPr>
          <w:szCs w:val="22"/>
        </w:rPr>
        <w:t xml:space="preserve"> contain information other than the limited information specified in the Rule (e.g., name of the issuer and class of security to be offered)</w:t>
      </w:r>
    </w:p>
    <w:p w14:paraId="5D52BDCA" w14:textId="77777777" w:rsidR="009173AB" w:rsidRPr="001D2B32" w:rsidRDefault="009173AB" w:rsidP="009173AB">
      <w:pPr>
        <w:pStyle w:val="ListParagraph"/>
        <w:numPr>
          <w:ilvl w:val="4"/>
          <w:numId w:val="5"/>
        </w:numPr>
        <w:rPr>
          <w:b/>
          <w:szCs w:val="22"/>
        </w:rPr>
      </w:pPr>
      <w:r w:rsidRPr="001D2B32">
        <w:rPr>
          <w:b/>
          <w:szCs w:val="22"/>
        </w:rPr>
        <w:t xml:space="preserve">Limited </w:t>
      </w:r>
      <w:r w:rsidR="00A05F73" w:rsidRPr="001D2B32">
        <w:rPr>
          <w:b/>
          <w:szCs w:val="22"/>
        </w:rPr>
        <w:t>Communications</w:t>
      </w:r>
      <w:r w:rsidRPr="001D2B32">
        <w:rPr>
          <w:b/>
          <w:szCs w:val="22"/>
        </w:rPr>
        <w:t xml:space="preserve"> are allowed</w:t>
      </w:r>
      <w:r w:rsidR="00380DB9" w:rsidRPr="001D2B32">
        <w:rPr>
          <w:szCs w:val="22"/>
        </w:rPr>
        <w:t xml:space="preserve"> – </w:t>
      </w:r>
      <w:r w:rsidR="00380DB9" w:rsidRPr="001D2B32">
        <w:rPr>
          <w:i/>
          <w:szCs w:val="22"/>
        </w:rPr>
        <w:t>caveat</w:t>
      </w:r>
      <w:r w:rsidR="00380DB9" w:rsidRPr="001D2B32">
        <w:rPr>
          <w:rStyle w:val="FootnoteReference"/>
          <w:i/>
          <w:szCs w:val="22"/>
        </w:rPr>
        <w:footnoteReference w:id="12"/>
      </w:r>
    </w:p>
    <w:p w14:paraId="4A47DF00" w14:textId="77777777" w:rsidR="009173AB" w:rsidRPr="001D2B32" w:rsidRDefault="009173AB" w:rsidP="009173AB">
      <w:pPr>
        <w:pStyle w:val="ListParagraph"/>
        <w:numPr>
          <w:ilvl w:val="5"/>
          <w:numId w:val="5"/>
        </w:numPr>
        <w:rPr>
          <w:szCs w:val="22"/>
        </w:rPr>
      </w:pPr>
      <w:r w:rsidRPr="001D2B32">
        <w:rPr>
          <w:szCs w:val="22"/>
        </w:rPr>
        <w:t>A pre-existing relationship between the issuer (or person acting on its behalf) and the offeree is key in establishing the limited nature of a communication.</w:t>
      </w:r>
    </w:p>
    <w:p w14:paraId="4242DD10" w14:textId="77777777" w:rsidR="00380DB9" w:rsidRPr="001D2B32" w:rsidRDefault="009173AB" w:rsidP="009173AB">
      <w:pPr>
        <w:pStyle w:val="ListParagraph"/>
        <w:numPr>
          <w:ilvl w:val="5"/>
          <w:numId w:val="5"/>
        </w:numPr>
        <w:rPr>
          <w:szCs w:val="22"/>
        </w:rPr>
      </w:pPr>
      <w:r w:rsidRPr="001D2B32">
        <w:rPr>
          <w:szCs w:val="22"/>
        </w:rPr>
        <w:t>Pre-existing relationship requirement is a means of ensuring that issuers and those acting on their behalf will have the opportunity to evaluate the suitability of offerees as purchasers.</w:t>
      </w:r>
    </w:p>
    <w:p w14:paraId="1A279564" w14:textId="77777777" w:rsidR="009173AB" w:rsidRPr="001D2B32" w:rsidRDefault="00380DB9" w:rsidP="00380DB9">
      <w:pPr>
        <w:pStyle w:val="ListParagraph"/>
        <w:numPr>
          <w:ilvl w:val="6"/>
          <w:numId w:val="5"/>
        </w:numPr>
        <w:rPr>
          <w:szCs w:val="22"/>
        </w:rPr>
      </w:pPr>
      <w:r w:rsidRPr="001D2B32">
        <w:rPr>
          <w:szCs w:val="22"/>
        </w:rPr>
        <w:t xml:space="preserve">“The types of relationships w/ offerees that may be important in establishing that a general solicitation has not taken place are those that would enable the issuer (or a person acting on its behalf) to be aware of the financial circumstances or sophistication of the persons with whom the relationship exists or that otherwise are of some substance and duration.” </w:t>
      </w:r>
      <w:r w:rsidRPr="001D2B32">
        <w:rPr>
          <w:i/>
          <w:szCs w:val="22"/>
        </w:rPr>
        <w:t xml:space="preserve">Mineral Lands Research &amp; Marketing Corp., </w:t>
      </w:r>
      <w:r w:rsidRPr="001D2B32">
        <w:rPr>
          <w:szCs w:val="22"/>
        </w:rPr>
        <w:t>SEC No-Action Letter.</w:t>
      </w:r>
    </w:p>
    <w:p w14:paraId="7B9AEA5A" w14:textId="77777777" w:rsidR="009173AB" w:rsidRPr="001D2B32" w:rsidRDefault="009173AB" w:rsidP="009173AB">
      <w:pPr>
        <w:pStyle w:val="ListParagraph"/>
        <w:numPr>
          <w:ilvl w:val="3"/>
          <w:numId w:val="5"/>
        </w:numPr>
        <w:rPr>
          <w:szCs w:val="22"/>
        </w:rPr>
      </w:pPr>
      <w:r w:rsidRPr="001D2B32">
        <w:rPr>
          <w:szCs w:val="22"/>
        </w:rPr>
        <w:t>The Internet and General Solicitation</w:t>
      </w:r>
      <w:r w:rsidR="002E2FE6" w:rsidRPr="001D2B32">
        <w:rPr>
          <w:szCs w:val="22"/>
        </w:rPr>
        <w:t xml:space="preserve">: </w:t>
      </w:r>
      <w:r w:rsidR="002E2FE6" w:rsidRPr="001D2B32">
        <w:rPr>
          <w:b/>
          <w:szCs w:val="22"/>
        </w:rPr>
        <w:t>Problem 5-28</w:t>
      </w:r>
    </w:p>
    <w:p w14:paraId="210DC6C8" w14:textId="2BEA300E" w:rsidR="00431DEE" w:rsidRPr="001D2B32" w:rsidRDefault="00431DEE" w:rsidP="00431DEE">
      <w:pPr>
        <w:pStyle w:val="ListParagraph"/>
        <w:numPr>
          <w:ilvl w:val="4"/>
          <w:numId w:val="5"/>
        </w:numPr>
        <w:rPr>
          <w:szCs w:val="22"/>
        </w:rPr>
      </w:pPr>
      <w:r w:rsidRPr="001D2B32">
        <w:rPr>
          <w:szCs w:val="22"/>
        </w:rPr>
        <w:lastRenderedPageBreak/>
        <w:t>SEC likes:</w:t>
      </w:r>
    </w:p>
    <w:p w14:paraId="288FB39C" w14:textId="54C65334" w:rsidR="00431DEE" w:rsidRPr="001D2B32" w:rsidRDefault="00431DEE" w:rsidP="00431DEE">
      <w:pPr>
        <w:pStyle w:val="ListParagraph"/>
        <w:numPr>
          <w:ilvl w:val="5"/>
          <w:numId w:val="5"/>
        </w:numPr>
        <w:rPr>
          <w:szCs w:val="22"/>
        </w:rPr>
      </w:pPr>
      <w:r w:rsidRPr="001D2B32">
        <w:rPr>
          <w:szCs w:val="22"/>
        </w:rPr>
        <w:t>pre-qualification verification of meeting the accredited investor and sophistication standards</w:t>
      </w:r>
    </w:p>
    <w:p w14:paraId="52424E65" w14:textId="6C6B7AAB" w:rsidR="00431DEE" w:rsidRPr="001D2B32" w:rsidRDefault="00431DEE" w:rsidP="00431DEE">
      <w:pPr>
        <w:pStyle w:val="ListParagraph"/>
        <w:numPr>
          <w:ilvl w:val="5"/>
          <w:numId w:val="5"/>
        </w:numPr>
        <w:rPr>
          <w:szCs w:val="22"/>
        </w:rPr>
      </w:pPr>
      <w:r w:rsidRPr="001D2B32">
        <w:rPr>
          <w:szCs w:val="22"/>
        </w:rPr>
        <w:t>password protection of website</w:t>
      </w:r>
    </w:p>
    <w:p w14:paraId="5772DBEA" w14:textId="299D7704" w:rsidR="00431DEE" w:rsidRPr="001D2B32" w:rsidRDefault="00431DEE" w:rsidP="00431DEE">
      <w:pPr>
        <w:pStyle w:val="ListParagraph"/>
        <w:numPr>
          <w:ilvl w:val="5"/>
          <w:numId w:val="5"/>
        </w:numPr>
        <w:rPr>
          <w:szCs w:val="22"/>
        </w:rPr>
      </w:pPr>
      <w:r w:rsidRPr="001D2B32">
        <w:rPr>
          <w:szCs w:val="22"/>
        </w:rPr>
        <w:t>cooling-off time period requirement</w:t>
      </w:r>
    </w:p>
    <w:p w14:paraId="18EBA2AE" w14:textId="293014A6" w:rsidR="00431DEE" w:rsidRPr="001D2B32" w:rsidRDefault="00431DEE" w:rsidP="00431DEE">
      <w:pPr>
        <w:pStyle w:val="ListParagraph"/>
        <w:numPr>
          <w:ilvl w:val="4"/>
          <w:numId w:val="5"/>
        </w:numPr>
        <w:rPr>
          <w:szCs w:val="22"/>
        </w:rPr>
      </w:pPr>
      <w:r w:rsidRPr="001D2B32">
        <w:rPr>
          <w:szCs w:val="22"/>
        </w:rPr>
        <w:t>All such websites that have been successful have had broker-dealers involved as acting as an intermediary as a way to ensure the sophistication and wealth status of those claiming such qualificaitons</w:t>
      </w:r>
    </w:p>
    <w:p w14:paraId="011D7469" w14:textId="77777777" w:rsidR="009173AB" w:rsidRPr="001D2B32" w:rsidRDefault="009173AB" w:rsidP="009173AB">
      <w:pPr>
        <w:pStyle w:val="ListParagraph"/>
        <w:numPr>
          <w:ilvl w:val="4"/>
          <w:numId w:val="5"/>
        </w:numPr>
        <w:rPr>
          <w:szCs w:val="22"/>
        </w:rPr>
      </w:pPr>
      <w:r w:rsidRPr="001D2B32">
        <w:rPr>
          <w:szCs w:val="22"/>
        </w:rPr>
        <w:t>The internet is useful for matching entrepreneurs with accredited investors</w:t>
      </w:r>
    </w:p>
    <w:p w14:paraId="6207A168" w14:textId="77777777" w:rsidR="009173AB" w:rsidRPr="001D2B32" w:rsidRDefault="009173AB" w:rsidP="009173AB">
      <w:pPr>
        <w:pStyle w:val="ListParagraph"/>
        <w:numPr>
          <w:ilvl w:val="5"/>
          <w:numId w:val="5"/>
        </w:numPr>
        <w:rPr>
          <w:szCs w:val="22"/>
        </w:rPr>
      </w:pPr>
      <w:r w:rsidRPr="001D2B32">
        <w:rPr>
          <w:szCs w:val="22"/>
        </w:rPr>
        <w:t>Limited by Rule 502(c)</w:t>
      </w:r>
    </w:p>
    <w:p w14:paraId="59C7F4A3" w14:textId="77777777" w:rsidR="009173AB" w:rsidRPr="001D2B32" w:rsidRDefault="009173AB" w:rsidP="009173AB">
      <w:pPr>
        <w:pStyle w:val="ListParagraph"/>
        <w:numPr>
          <w:ilvl w:val="5"/>
          <w:numId w:val="5"/>
        </w:numPr>
        <w:rPr>
          <w:szCs w:val="22"/>
        </w:rPr>
      </w:pPr>
      <w:r w:rsidRPr="001D2B32">
        <w:rPr>
          <w:szCs w:val="22"/>
        </w:rPr>
        <w:t>Commission warned that placing private offering materials on a webpage “would not be consistent with the prohibition against general solicitation or advertising”</w:t>
      </w:r>
    </w:p>
    <w:p w14:paraId="6700FF0F" w14:textId="77777777" w:rsidR="009173AB" w:rsidRPr="001D2B32" w:rsidRDefault="009173AB" w:rsidP="009173AB">
      <w:pPr>
        <w:pStyle w:val="ListParagraph"/>
        <w:numPr>
          <w:ilvl w:val="4"/>
          <w:numId w:val="5"/>
        </w:numPr>
        <w:rPr>
          <w:szCs w:val="22"/>
        </w:rPr>
      </w:pPr>
      <w:r w:rsidRPr="001D2B32">
        <w:rPr>
          <w:szCs w:val="22"/>
        </w:rPr>
        <w:t>IPOnet had a website that allowed investors to obtain information on Reg D offerings</w:t>
      </w:r>
    </w:p>
    <w:p w14:paraId="2C45C73B" w14:textId="77777777" w:rsidR="009173AB" w:rsidRPr="001D2B32" w:rsidRDefault="009173AB" w:rsidP="009173AB">
      <w:pPr>
        <w:pStyle w:val="ListParagraph"/>
        <w:numPr>
          <w:ilvl w:val="5"/>
          <w:numId w:val="5"/>
        </w:numPr>
        <w:rPr>
          <w:szCs w:val="22"/>
        </w:rPr>
      </w:pPr>
      <w:r w:rsidRPr="001D2B32">
        <w:rPr>
          <w:szCs w:val="22"/>
        </w:rPr>
        <w:t>Operation of Website:</w:t>
      </w:r>
    </w:p>
    <w:p w14:paraId="0BF8E1AD" w14:textId="77777777" w:rsidR="009173AB" w:rsidRPr="001D2B32" w:rsidRDefault="009173AB" w:rsidP="009173AB">
      <w:pPr>
        <w:pStyle w:val="ListParagraph"/>
        <w:numPr>
          <w:ilvl w:val="6"/>
          <w:numId w:val="5"/>
        </w:numPr>
        <w:rPr>
          <w:szCs w:val="22"/>
        </w:rPr>
      </w:pPr>
      <w:r w:rsidRPr="001D2B32">
        <w:rPr>
          <w:szCs w:val="22"/>
        </w:rPr>
        <w:t>To access information investors must first fill out an online questionnaire which is used to determine whether the investor is accredited within Rule 501(a) or sophisticated</w:t>
      </w:r>
    </w:p>
    <w:p w14:paraId="65F66903" w14:textId="77777777" w:rsidR="009173AB" w:rsidRPr="001D2B32" w:rsidRDefault="009173AB" w:rsidP="009173AB">
      <w:pPr>
        <w:pStyle w:val="ListParagraph"/>
        <w:numPr>
          <w:ilvl w:val="6"/>
          <w:numId w:val="5"/>
        </w:numPr>
        <w:rPr>
          <w:szCs w:val="22"/>
        </w:rPr>
      </w:pPr>
      <w:r w:rsidRPr="001D2B32">
        <w:rPr>
          <w:szCs w:val="22"/>
        </w:rPr>
        <w:t>Information provided by investor is then verified</w:t>
      </w:r>
    </w:p>
    <w:p w14:paraId="392776A6" w14:textId="77777777" w:rsidR="009173AB" w:rsidRPr="001D2B32" w:rsidRDefault="009173AB" w:rsidP="009173AB">
      <w:pPr>
        <w:pStyle w:val="ListParagraph"/>
        <w:numPr>
          <w:ilvl w:val="6"/>
          <w:numId w:val="5"/>
        </w:numPr>
        <w:rPr>
          <w:szCs w:val="22"/>
        </w:rPr>
      </w:pPr>
      <w:r w:rsidRPr="001D2B32">
        <w:rPr>
          <w:szCs w:val="22"/>
        </w:rPr>
        <w:t>Once qualified and registered the investor is given a password to a page with a list of private offerings posted subsequent to the investors registration (verification/password)</w:t>
      </w:r>
    </w:p>
    <w:p w14:paraId="39FFA0FC" w14:textId="77777777" w:rsidR="009173AB" w:rsidRPr="001D2B32" w:rsidRDefault="009173AB" w:rsidP="009173AB">
      <w:pPr>
        <w:pStyle w:val="ListParagraph"/>
        <w:numPr>
          <w:ilvl w:val="5"/>
          <w:numId w:val="5"/>
        </w:numPr>
        <w:rPr>
          <w:szCs w:val="22"/>
        </w:rPr>
      </w:pPr>
      <w:r w:rsidRPr="001D2B32">
        <w:rPr>
          <w:szCs w:val="22"/>
        </w:rPr>
        <w:t>Not a general solicitation within the meaning of Rule 502(c):</w:t>
      </w:r>
    </w:p>
    <w:p w14:paraId="1ECFC5DB" w14:textId="77777777" w:rsidR="009173AB" w:rsidRPr="001D2B32" w:rsidRDefault="009173AB" w:rsidP="009173AB">
      <w:pPr>
        <w:pStyle w:val="ListParagraph"/>
        <w:numPr>
          <w:ilvl w:val="6"/>
          <w:numId w:val="5"/>
        </w:numPr>
        <w:rPr>
          <w:szCs w:val="22"/>
        </w:rPr>
      </w:pPr>
      <w:r w:rsidRPr="001D2B32">
        <w:rPr>
          <w:szCs w:val="22"/>
        </w:rPr>
        <w:t>The questionnaire is generic in nature and does not reference specific offerings</w:t>
      </w:r>
    </w:p>
    <w:p w14:paraId="23E62206" w14:textId="77777777" w:rsidR="009173AB" w:rsidRPr="001D2B32" w:rsidRDefault="009173AB" w:rsidP="009173AB">
      <w:pPr>
        <w:pStyle w:val="ListParagraph"/>
        <w:numPr>
          <w:ilvl w:val="6"/>
          <w:numId w:val="5"/>
        </w:numPr>
        <w:rPr>
          <w:szCs w:val="22"/>
        </w:rPr>
      </w:pPr>
      <w:r w:rsidRPr="001D2B32">
        <w:rPr>
          <w:szCs w:val="22"/>
        </w:rPr>
        <w:t xml:space="preserve">The password-protected page cannot be accessed before the investor is qualified!! </w:t>
      </w:r>
      <w:r w:rsidRPr="001D2B32">
        <w:rPr>
          <w:i/>
          <w:szCs w:val="22"/>
          <w:u w:val="single"/>
        </w:rPr>
        <w:t>Key</w:t>
      </w:r>
      <w:r w:rsidR="002E2FE6" w:rsidRPr="001D2B32">
        <w:rPr>
          <w:i/>
          <w:szCs w:val="22"/>
          <w:u w:val="single"/>
        </w:rPr>
        <w:t xml:space="preserve"> fact</w:t>
      </w:r>
    </w:p>
    <w:p w14:paraId="4EB41440" w14:textId="77777777" w:rsidR="009173AB" w:rsidRPr="001D2B32" w:rsidRDefault="009173AB" w:rsidP="009173AB">
      <w:pPr>
        <w:pStyle w:val="ListParagraph"/>
        <w:numPr>
          <w:ilvl w:val="6"/>
          <w:numId w:val="5"/>
        </w:numPr>
        <w:rPr>
          <w:szCs w:val="22"/>
        </w:rPr>
      </w:pPr>
      <w:r w:rsidRPr="001D2B32">
        <w:rPr>
          <w:szCs w:val="22"/>
        </w:rPr>
        <w:t xml:space="preserve">Investors may participate only in those offerings posted </w:t>
      </w:r>
      <w:r w:rsidRPr="001D2B32">
        <w:rPr>
          <w:i/>
          <w:szCs w:val="22"/>
        </w:rPr>
        <w:t>subsequent</w:t>
      </w:r>
      <w:r w:rsidRPr="001D2B32">
        <w:rPr>
          <w:szCs w:val="22"/>
        </w:rPr>
        <w:t xml:space="preserve"> to the investor’s qualification</w:t>
      </w:r>
    </w:p>
    <w:p w14:paraId="6D79AD72" w14:textId="77777777" w:rsidR="009173AB" w:rsidRPr="001D2B32" w:rsidRDefault="009173AB" w:rsidP="009173AB">
      <w:pPr>
        <w:pStyle w:val="ListParagraph"/>
        <w:numPr>
          <w:ilvl w:val="4"/>
          <w:numId w:val="5"/>
        </w:numPr>
        <w:rPr>
          <w:szCs w:val="22"/>
        </w:rPr>
      </w:pPr>
      <w:r w:rsidRPr="001D2B32">
        <w:rPr>
          <w:szCs w:val="22"/>
        </w:rPr>
        <w:t>Non-Broker-Dealer website operators who pre-qualify investors and provide them w/ information might have trouble.</w:t>
      </w:r>
    </w:p>
    <w:p w14:paraId="6FFFD237" w14:textId="77777777" w:rsidR="009173AB" w:rsidRPr="001D2B32" w:rsidRDefault="009173AB" w:rsidP="002E2FE6">
      <w:pPr>
        <w:pStyle w:val="ListParagraph"/>
        <w:numPr>
          <w:ilvl w:val="5"/>
          <w:numId w:val="5"/>
        </w:numPr>
        <w:rPr>
          <w:szCs w:val="22"/>
        </w:rPr>
      </w:pPr>
      <w:r w:rsidRPr="001D2B32">
        <w:rPr>
          <w:szCs w:val="22"/>
        </w:rPr>
        <w:t>Case of CGI Capital, Inc. which sent several thousand emails to potential investors regarding two private placements of common stock in small companies:</w:t>
      </w:r>
    </w:p>
    <w:p w14:paraId="44308616" w14:textId="77777777" w:rsidR="009173AB" w:rsidRPr="001D2B32" w:rsidRDefault="009173AB" w:rsidP="002E2FE6">
      <w:pPr>
        <w:pStyle w:val="ListParagraph"/>
        <w:numPr>
          <w:ilvl w:val="6"/>
          <w:numId w:val="5"/>
        </w:numPr>
        <w:rPr>
          <w:szCs w:val="22"/>
        </w:rPr>
      </w:pPr>
      <w:r w:rsidRPr="001D2B32">
        <w:rPr>
          <w:szCs w:val="22"/>
        </w:rPr>
        <w:t>Facts:</w:t>
      </w:r>
    </w:p>
    <w:p w14:paraId="1494C872" w14:textId="77777777" w:rsidR="009173AB" w:rsidRPr="001D2B32" w:rsidRDefault="009173AB" w:rsidP="002E2FE6">
      <w:pPr>
        <w:pStyle w:val="ListParagraph"/>
        <w:numPr>
          <w:ilvl w:val="7"/>
          <w:numId w:val="5"/>
        </w:numPr>
        <w:rPr>
          <w:szCs w:val="22"/>
        </w:rPr>
      </w:pPr>
      <w:r w:rsidRPr="001D2B32">
        <w:rPr>
          <w:szCs w:val="22"/>
        </w:rPr>
        <w:t>Some of the recipients had no pre-existing relationship with CGI</w:t>
      </w:r>
    </w:p>
    <w:p w14:paraId="2ADA77B6" w14:textId="77777777" w:rsidR="009173AB" w:rsidRPr="001D2B32" w:rsidRDefault="009173AB" w:rsidP="002E2FE6">
      <w:pPr>
        <w:pStyle w:val="ListParagraph"/>
        <w:numPr>
          <w:ilvl w:val="7"/>
          <w:numId w:val="5"/>
        </w:numPr>
        <w:rPr>
          <w:szCs w:val="22"/>
        </w:rPr>
      </w:pPr>
      <w:r w:rsidRPr="001D2B32">
        <w:rPr>
          <w:szCs w:val="22"/>
        </w:rPr>
        <w:t>The emails contained a link to CGI’s website and a password to gain entry to the site</w:t>
      </w:r>
    </w:p>
    <w:p w14:paraId="1A2F40BC" w14:textId="77777777" w:rsidR="009173AB" w:rsidRPr="001D2B32" w:rsidRDefault="009173AB" w:rsidP="002E2FE6">
      <w:pPr>
        <w:pStyle w:val="ListParagraph"/>
        <w:numPr>
          <w:ilvl w:val="7"/>
          <w:numId w:val="5"/>
        </w:numPr>
        <w:rPr>
          <w:szCs w:val="22"/>
        </w:rPr>
      </w:pPr>
      <w:r w:rsidRPr="001D2B32">
        <w:rPr>
          <w:szCs w:val="22"/>
        </w:rPr>
        <w:t>Upon entry to the website, investors were given a sales presentation and a subscription form</w:t>
      </w:r>
    </w:p>
    <w:p w14:paraId="21D327F1" w14:textId="77777777" w:rsidR="009173AB" w:rsidRPr="001D2B32" w:rsidRDefault="009173AB" w:rsidP="002E2FE6">
      <w:pPr>
        <w:pStyle w:val="ListParagraph"/>
        <w:numPr>
          <w:ilvl w:val="6"/>
          <w:numId w:val="5"/>
        </w:numPr>
        <w:rPr>
          <w:szCs w:val="22"/>
        </w:rPr>
      </w:pPr>
      <w:r w:rsidRPr="001D2B32">
        <w:rPr>
          <w:szCs w:val="22"/>
        </w:rPr>
        <w:t>Holding – CGI engaged in improper general solicitation by failing to restrict access to the offering materials on its website, it acted improperly in</w:t>
      </w:r>
    </w:p>
    <w:p w14:paraId="3CB01281" w14:textId="77777777" w:rsidR="009173AB" w:rsidRPr="001D2B32" w:rsidRDefault="009173AB" w:rsidP="002E2FE6">
      <w:pPr>
        <w:pStyle w:val="ListParagraph"/>
        <w:numPr>
          <w:ilvl w:val="7"/>
          <w:numId w:val="5"/>
        </w:numPr>
        <w:rPr>
          <w:szCs w:val="22"/>
        </w:rPr>
      </w:pPr>
      <w:r w:rsidRPr="001D2B32">
        <w:rPr>
          <w:szCs w:val="22"/>
        </w:rPr>
        <w:t>Sending emails to several thousand potential investors that included passwords giving access to offering materials</w:t>
      </w:r>
    </w:p>
    <w:p w14:paraId="49C2C36B" w14:textId="77777777" w:rsidR="009173AB" w:rsidRPr="001D2B32" w:rsidRDefault="009173AB" w:rsidP="002E2FE6">
      <w:pPr>
        <w:pStyle w:val="ListParagraph"/>
        <w:numPr>
          <w:ilvl w:val="7"/>
          <w:numId w:val="5"/>
        </w:numPr>
        <w:rPr>
          <w:szCs w:val="22"/>
        </w:rPr>
      </w:pPr>
      <w:r w:rsidRPr="001D2B32">
        <w:rPr>
          <w:szCs w:val="22"/>
        </w:rPr>
        <w:t>Allowing the investors access to the materials before determinations were made as to their accreditation or sophistication</w:t>
      </w:r>
    </w:p>
    <w:p w14:paraId="4FCFB091" w14:textId="77777777" w:rsidR="009173AB" w:rsidRPr="001D2B32" w:rsidRDefault="009173AB" w:rsidP="002E2FE6">
      <w:pPr>
        <w:pStyle w:val="ListParagraph"/>
        <w:numPr>
          <w:ilvl w:val="7"/>
          <w:numId w:val="5"/>
        </w:numPr>
        <w:rPr>
          <w:szCs w:val="22"/>
        </w:rPr>
      </w:pPr>
      <w:r w:rsidRPr="001D2B32">
        <w:rPr>
          <w:szCs w:val="22"/>
        </w:rPr>
        <w:t>Failing to gather information from the investors allowing an assessment of accreditation or sophistication</w:t>
      </w:r>
    </w:p>
    <w:p w14:paraId="6DB59C90" w14:textId="77777777" w:rsidR="009173AB" w:rsidRPr="001D2B32" w:rsidRDefault="009173AB" w:rsidP="002E2FE6">
      <w:pPr>
        <w:pStyle w:val="ListParagraph"/>
        <w:numPr>
          <w:ilvl w:val="7"/>
          <w:numId w:val="5"/>
        </w:numPr>
        <w:rPr>
          <w:szCs w:val="22"/>
        </w:rPr>
      </w:pPr>
      <w:r w:rsidRPr="001D2B32">
        <w:rPr>
          <w:szCs w:val="22"/>
        </w:rPr>
        <w:lastRenderedPageBreak/>
        <w:t>Allowing the investors to purchase securities before determining they were accredited or sophisticated</w:t>
      </w:r>
    </w:p>
    <w:p w14:paraId="6B44441C" w14:textId="77777777" w:rsidR="00BF66AB" w:rsidRPr="001D2B32" w:rsidRDefault="009173AB" w:rsidP="00BF66AB">
      <w:pPr>
        <w:pStyle w:val="ListParagraph"/>
        <w:numPr>
          <w:ilvl w:val="2"/>
          <w:numId w:val="5"/>
        </w:numPr>
        <w:rPr>
          <w:szCs w:val="22"/>
        </w:rPr>
      </w:pPr>
      <w:r w:rsidRPr="001D2B32">
        <w:rPr>
          <w:szCs w:val="22"/>
          <w:highlight w:val="yellow"/>
        </w:rPr>
        <w:t>No class discussion on determining the Aggregate Offering Price in Offerings Under Rule 504 and 505</w:t>
      </w:r>
      <w:r w:rsidRPr="001D2B32">
        <w:rPr>
          <w:szCs w:val="22"/>
        </w:rPr>
        <w:t>.</w:t>
      </w:r>
    </w:p>
    <w:p w14:paraId="3494E92A" w14:textId="77777777" w:rsidR="00431DEE" w:rsidRPr="001D2B32" w:rsidRDefault="00431DEE" w:rsidP="00431DEE">
      <w:pPr>
        <w:pStyle w:val="ListParagraph"/>
        <w:ind w:left="1080"/>
        <w:rPr>
          <w:szCs w:val="22"/>
        </w:rPr>
      </w:pPr>
    </w:p>
    <w:p w14:paraId="34F5D37E" w14:textId="77777777" w:rsidR="00BF66AB" w:rsidRPr="001D2B32" w:rsidRDefault="00BF66AB" w:rsidP="00BF66AB">
      <w:pPr>
        <w:pStyle w:val="ListParagraph"/>
        <w:numPr>
          <w:ilvl w:val="1"/>
          <w:numId w:val="5"/>
        </w:numPr>
        <w:rPr>
          <w:b/>
          <w:szCs w:val="22"/>
        </w:rPr>
      </w:pPr>
      <w:r w:rsidRPr="001D2B32">
        <w:rPr>
          <w:b/>
          <w:szCs w:val="22"/>
        </w:rPr>
        <w:t>Regulation A: Mini-Registration</w:t>
      </w:r>
    </w:p>
    <w:p w14:paraId="55BF6336" w14:textId="77777777" w:rsidR="00BF66AB" w:rsidRPr="001D2B32" w:rsidRDefault="00BF66AB" w:rsidP="00BF66AB">
      <w:pPr>
        <w:pStyle w:val="ListParagraph"/>
        <w:numPr>
          <w:ilvl w:val="2"/>
          <w:numId w:val="5"/>
        </w:numPr>
        <w:rPr>
          <w:szCs w:val="22"/>
        </w:rPr>
      </w:pPr>
      <w:r w:rsidRPr="001D2B32">
        <w:rPr>
          <w:szCs w:val="22"/>
        </w:rPr>
        <w:t>Rules 251-265</w:t>
      </w:r>
    </w:p>
    <w:p w14:paraId="2A4DF1AD" w14:textId="4364BE9C" w:rsidR="00BF66AB" w:rsidRPr="001D2B32" w:rsidRDefault="00BF66AB" w:rsidP="00BF66AB">
      <w:pPr>
        <w:pStyle w:val="ListParagraph"/>
        <w:numPr>
          <w:ilvl w:val="3"/>
          <w:numId w:val="5"/>
        </w:numPr>
        <w:rPr>
          <w:szCs w:val="22"/>
        </w:rPr>
      </w:pPr>
      <w:r w:rsidRPr="001D2B32">
        <w:rPr>
          <w:szCs w:val="22"/>
        </w:rPr>
        <w:t xml:space="preserve">What are they?  Administrative exemption promulgated under § 3(b) of the Securities Act which authorizes the SEC to exempt </w:t>
      </w:r>
      <w:r w:rsidR="00431DEE" w:rsidRPr="001D2B32">
        <w:rPr>
          <w:szCs w:val="22"/>
        </w:rPr>
        <w:t>from</w:t>
      </w:r>
      <w:r w:rsidRPr="001D2B32">
        <w:rPr>
          <w:szCs w:val="22"/>
        </w:rPr>
        <w:t xml:space="preserve"> registration a class of securities if the aggregate offering price does not exceed $5 million</w:t>
      </w:r>
      <w:r w:rsidR="00431DEE" w:rsidRPr="001D2B32">
        <w:rPr>
          <w:szCs w:val="22"/>
        </w:rPr>
        <w:t xml:space="preserve"> (has to be capped at $5M b/c it’s a 3(b) exemption)</w:t>
      </w:r>
    </w:p>
    <w:p w14:paraId="0B3D3246" w14:textId="77777777" w:rsidR="00BF66AB" w:rsidRPr="001D2B32" w:rsidRDefault="00BF66AB" w:rsidP="00BF66AB">
      <w:pPr>
        <w:pStyle w:val="ListParagraph"/>
        <w:numPr>
          <w:ilvl w:val="3"/>
          <w:numId w:val="5"/>
        </w:numPr>
        <w:rPr>
          <w:szCs w:val="22"/>
        </w:rPr>
      </w:pPr>
      <w:r w:rsidRPr="001D2B32">
        <w:rPr>
          <w:szCs w:val="22"/>
        </w:rPr>
        <w:t xml:space="preserve">Results in </w:t>
      </w:r>
      <w:r w:rsidRPr="001D2B32">
        <w:rPr>
          <w:i/>
          <w:szCs w:val="22"/>
        </w:rPr>
        <w:t>unrestricted</w:t>
      </w:r>
      <w:r w:rsidRPr="001D2B32">
        <w:rPr>
          <w:szCs w:val="22"/>
        </w:rPr>
        <w:t xml:space="preserve"> securities and is available for primary or secondary offerings</w:t>
      </w:r>
    </w:p>
    <w:p w14:paraId="45BE524A" w14:textId="77777777" w:rsidR="00BF66AB" w:rsidRPr="001D2B32" w:rsidRDefault="00BF66AB" w:rsidP="00BF66AB">
      <w:pPr>
        <w:pStyle w:val="ListParagraph"/>
        <w:numPr>
          <w:ilvl w:val="2"/>
          <w:numId w:val="5"/>
        </w:numPr>
        <w:rPr>
          <w:szCs w:val="22"/>
        </w:rPr>
      </w:pPr>
      <w:r w:rsidRPr="001D2B32">
        <w:rPr>
          <w:szCs w:val="22"/>
        </w:rPr>
        <w:t>No limitation on the number of purchasers</w:t>
      </w:r>
    </w:p>
    <w:p w14:paraId="3167B6D4" w14:textId="77777777" w:rsidR="00BF66AB" w:rsidRPr="001D2B32" w:rsidRDefault="00BF66AB" w:rsidP="00BF66AB">
      <w:pPr>
        <w:pStyle w:val="ListParagraph"/>
        <w:numPr>
          <w:ilvl w:val="2"/>
          <w:numId w:val="5"/>
        </w:numPr>
        <w:rPr>
          <w:szCs w:val="22"/>
        </w:rPr>
      </w:pPr>
      <w:r w:rsidRPr="001D2B32">
        <w:rPr>
          <w:szCs w:val="22"/>
        </w:rPr>
        <w:t>Aggregate offerings:</w:t>
      </w:r>
      <w:r w:rsidR="00C67224" w:rsidRPr="001D2B32">
        <w:rPr>
          <w:szCs w:val="22"/>
        </w:rPr>
        <w:t xml:space="preserve"> </w:t>
      </w:r>
      <w:r w:rsidR="00C67224" w:rsidRPr="001D2B32">
        <w:rPr>
          <w:b/>
          <w:szCs w:val="22"/>
        </w:rPr>
        <w:t>Problem 5-40</w:t>
      </w:r>
    </w:p>
    <w:p w14:paraId="72DDA39A" w14:textId="5B375339" w:rsidR="00BF66AB" w:rsidRPr="001D2B32" w:rsidRDefault="00BF66AB" w:rsidP="00BF66AB">
      <w:pPr>
        <w:pStyle w:val="ListParagraph"/>
        <w:numPr>
          <w:ilvl w:val="3"/>
          <w:numId w:val="5"/>
        </w:numPr>
        <w:rPr>
          <w:szCs w:val="22"/>
        </w:rPr>
      </w:pPr>
      <w:r w:rsidRPr="001D2B32">
        <w:rPr>
          <w:szCs w:val="22"/>
        </w:rPr>
        <w:t xml:space="preserve">Only aggregate Regulation A offerings made in the </w:t>
      </w:r>
      <w:r w:rsidRPr="001D2B32">
        <w:rPr>
          <w:szCs w:val="22"/>
          <w:u w:val="single"/>
        </w:rPr>
        <w:t>last 12 months</w:t>
      </w:r>
      <w:r w:rsidRPr="001D2B32">
        <w:rPr>
          <w:szCs w:val="22"/>
        </w:rPr>
        <w:t xml:space="preserve"> to reach </w:t>
      </w:r>
      <w:r w:rsidR="00431DEE" w:rsidRPr="001D2B32">
        <w:rPr>
          <w:szCs w:val="22"/>
        </w:rPr>
        <w:t>$5M</w:t>
      </w:r>
    </w:p>
    <w:p w14:paraId="0E5F542A" w14:textId="77777777" w:rsidR="00431DEE" w:rsidRPr="001D2B32" w:rsidRDefault="00BF66AB" w:rsidP="00431DEE">
      <w:pPr>
        <w:pStyle w:val="ListParagraph"/>
        <w:numPr>
          <w:ilvl w:val="3"/>
          <w:numId w:val="5"/>
        </w:numPr>
        <w:rPr>
          <w:szCs w:val="22"/>
        </w:rPr>
      </w:pPr>
      <w:r w:rsidRPr="001D2B32">
        <w:rPr>
          <w:szCs w:val="22"/>
        </w:rPr>
        <w:t>Do not need to aggregate all § 3(b) offerings – don’t need to aggregate those that are promulgated under Rule 505 or 506??</w:t>
      </w:r>
    </w:p>
    <w:p w14:paraId="7480A2D9" w14:textId="2A59F23C" w:rsidR="00431DEE" w:rsidRPr="001D2B32" w:rsidRDefault="00431DEE" w:rsidP="00431DEE">
      <w:pPr>
        <w:pStyle w:val="ListParagraph"/>
        <w:numPr>
          <w:ilvl w:val="3"/>
          <w:numId w:val="5"/>
        </w:numPr>
        <w:rPr>
          <w:szCs w:val="22"/>
        </w:rPr>
      </w:pPr>
      <w:r w:rsidRPr="001D2B32">
        <w:rPr>
          <w:szCs w:val="22"/>
        </w:rPr>
        <w:t xml:space="preserve">Rule 251(c) – Reg A offerings will not be integrated w/ any prior offerings, OR subsequent offerings </w:t>
      </w:r>
      <w:r w:rsidRPr="001D2B32">
        <w:rPr>
          <w:szCs w:val="22"/>
          <w:u w:val="single"/>
        </w:rPr>
        <w:t>registered</w:t>
      </w:r>
      <w:r w:rsidRPr="001D2B32">
        <w:rPr>
          <w:szCs w:val="22"/>
        </w:rPr>
        <w:t xml:space="preserve"> with the Commission</w:t>
      </w:r>
    </w:p>
    <w:p w14:paraId="3E0F1EBF" w14:textId="77777777" w:rsidR="00BF66AB" w:rsidRPr="001D2B32" w:rsidRDefault="00BF66AB" w:rsidP="00BF66AB">
      <w:pPr>
        <w:pStyle w:val="ListParagraph"/>
        <w:numPr>
          <w:ilvl w:val="2"/>
          <w:numId w:val="5"/>
        </w:numPr>
        <w:rPr>
          <w:szCs w:val="22"/>
        </w:rPr>
      </w:pPr>
      <w:r w:rsidRPr="001D2B32">
        <w:rPr>
          <w:szCs w:val="22"/>
        </w:rPr>
        <w:t>Secondary offerings</w:t>
      </w:r>
    </w:p>
    <w:p w14:paraId="651B4F6A" w14:textId="77777777" w:rsidR="00BF66AB" w:rsidRPr="001D2B32" w:rsidRDefault="00BF66AB" w:rsidP="00BF66AB">
      <w:pPr>
        <w:pStyle w:val="ListParagraph"/>
        <w:numPr>
          <w:ilvl w:val="3"/>
          <w:numId w:val="5"/>
        </w:numPr>
        <w:rPr>
          <w:szCs w:val="22"/>
        </w:rPr>
      </w:pPr>
      <w:r w:rsidRPr="001D2B32">
        <w:rPr>
          <w:szCs w:val="22"/>
        </w:rPr>
        <w:t xml:space="preserve">Regulation A is available for secondary offerings – sales by existing securities holders, for up to $1.5 million </w:t>
      </w:r>
    </w:p>
    <w:p w14:paraId="63C28107" w14:textId="77777777" w:rsidR="00BF66AB" w:rsidRPr="001D2B32" w:rsidRDefault="00BF66AB" w:rsidP="00BF66AB">
      <w:pPr>
        <w:pStyle w:val="ListParagraph"/>
        <w:numPr>
          <w:ilvl w:val="3"/>
          <w:numId w:val="5"/>
        </w:numPr>
        <w:rPr>
          <w:szCs w:val="22"/>
        </w:rPr>
      </w:pPr>
      <w:r w:rsidRPr="001D2B32">
        <w:rPr>
          <w:szCs w:val="22"/>
        </w:rPr>
        <w:t>Rule 251(b)</w:t>
      </w:r>
    </w:p>
    <w:p w14:paraId="37DCDC7C" w14:textId="77777777" w:rsidR="00BF66AB" w:rsidRPr="001D2B32" w:rsidRDefault="00BF66AB" w:rsidP="00BF66AB">
      <w:pPr>
        <w:pStyle w:val="ListParagraph"/>
        <w:numPr>
          <w:ilvl w:val="2"/>
          <w:numId w:val="5"/>
        </w:numPr>
        <w:rPr>
          <w:szCs w:val="22"/>
        </w:rPr>
      </w:pPr>
      <w:r w:rsidRPr="001D2B32">
        <w:rPr>
          <w:szCs w:val="22"/>
        </w:rPr>
        <w:t>Resales</w:t>
      </w:r>
    </w:p>
    <w:p w14:paraId="2F034CF3" w14:textId="77777777" w:rsidR="00BF66AB" w:rsidRPr="001D2B32" w:rsidRDefault="00BF66AB" w:rsidP="00BF66AB">
      <w:pPr>
        <w:pStyle w:val="ListParagraph"/>
        <w:numPr>
          <w:ilvl w:val="3"/>
          <w:numId w:val="5"/>
        </w:numPr>
        <w:rPr>
          <w:szCs w:val="22"/>
        </w:rPr>
      </w:pPr>
      <w:r w:rsidRPr="001D2B32">
        <w:rPr>
          <w:szCs w:val="22"/>
        </w:rPr>
        <w:t>Securities sold under Regulation A are not restricted and may be resold immediately</w:t>
      </w:r>
    </w:p>
    <w:p w14:paraId="2CABE031" w14:textId="77777777" w:rsidR="00BF66AB" w:rsidRPr="001D2B32" w:rsidRDefault="00BF66AB" w:rsidP="00BF66AB">
      <w:pPr>
        <w:pStyle w:val="ListParagraph"/>
        <w:numPr>
          <w:ilvl w:val="2"/>
          <w:numId w:val="5"/>
        </w:numPr>
        <w:rPr>
          <w:szCs w:val="22"/>
        </w:rPr>
      </w:pPr>
      <w:r w:rsidRPr="001D2B32">
        <w:rPr>
          <w:szCs w:val="22"/>
        </w:rPr>
        <w:t>Integration</w:t>
      </w:r>
    </w:p>
    <w:p w14:paraId="58C49071" w14:textId="77777777" w:rsidR="00BF66AB" w:rsidRPr="001D2B32" w:rsidRDefault="00BF66AB" w:rsidP="00BF66AB">
      <w:pPr>
        <w:pStyle w:val="ListParagraph"/>
        <w:numPr>
          <w:ilvl w:val="3"/>
          <w:numId w:val="5"/>
        </w:numPr>
        <w:rPr>
          <w:szCs w:val="22"/>
        </w:rPr>
      </w:pPr>
      <w:r w:rsidRPr="001D2B32">
        <w:rPr>
          <w:szCs w:val="22"/>
        </w:rPr>
        <w:t>Rule 251(c)</w:t>
      </w:r>
    </w:p>
    <w:p w14:paraId="07E61453" w14:textId="77777777" w:rsidR="00BF66AB" w:rsidRPr="001D2B32" w:rsidRDefault="00BF66AB" w:rsidP="00BF66AB">
      <w:pPr>
        <w:pStyle w:val="ListParagraph"/>
        <w:numPr>
          <w:ilvl w:val="3"/>
          <w:numId w:val="5"/>
        </w:numPr>
        <w:rPr>
          <w:szCs w:val="22"/>
        </w:rPr>
      </w:pPr>
      <w:r w:rsidRPr="001D2B32">
        <w:rPr>
          <w:szCs w:val="22"/>
        </w:rPr>
        <w:t>Regulation A offerings will not be integrated with:</w:t>
      </w:r>
    </w:p>
    <w:p w14:paraId="20A65C64" w14:textId="77777777" w:rsidR="00BF66AB" w:rsidRPr="001D2B32" w:rsidRDefault="00BF66AB" w:rsidP="00BF66AB">
      <w:pPr>
        <w:pStyle w:val="ListParagraph"/>
        <w:numPr>
          <w:ilvl w:val="4"/>
          <w:numId w:val="5"/>
        </w:numPr>
        <w:rPr>
          <w:szCs w:val="22"/>
        </w:rPr>
      </w:pPr>
      <w:r w:rsidRPr="001D2B32">
        <w:rPr>
          <w:szCs w:val="22"/>
        </w:rPr>
        <w:t>Any prior offerings; or</w:t>
      </w:r>
    </w:p>
    <w:p w14:paraId="29333090" w14:textId="77777777" w:rsidR="00BF66AB" w:rsidRPr="001D2B32" w:rsidRDefault="00BF66AB" w:rsidP="00BF66AB">
      <w:pPr>
        <w:pStyle w:val="ListParagraph"/>
        <w:numPr>
          <w:ilvl w:val="4"/>
          <w:numId w:val="5"/>
        </w:numPr>
        <w:rPr>
          <w:szCs w:val="22"/>
        </w:rPr>
      </w:pPr>
      <w:r w:rsidRPr="001D2B32">
        <w:rPr>
          <w:szCs w:val="22"/>
        </w:rPr>
        <w:t>Later offerings that are registered</w:t>
      </w:r>
    </w:p>
    <w:p w14:paraId="2BDABBB0" w14:textId="77777777" w:rsidR="00BF66AB" w:rsidRPr="001D2B32" w:rsidRDefault="00BF66AB" w:rsidP="00BF66AB">
      <w:pPr>
        <w:pStyle w:val="ListParagraph"/>
        <w:numPr>
          <w:ilvl w:val="5"/>
          <w:numId w:val="5"/>
        </w:numPr>
        <w:rPr>
          <w:szCs w:val="22"/>
        </w:rPr>
      </w:pPr>
      <w:r w:rsidRPr="001D2B32">
        <w:rPr>
          <w:szCs w:val="22"/>
        </w:rPr>
        <w:t>Made in reliance upon Rule 701 (compensatory benefit plans)</w:t>
      </w:r>
    </w:p>
    <w:p w14:paraId="015F0B55" w14:textId="77777777" w:rsidR="00BF66AB" w:rsidRPr="001D2B32" w:rsidRDefault="00BF66AB" w:rsidP="00BF66AB">
      <w:pPr>
        <w:pStyle w:val="ListParagraph"/>
        <w:numPr>
          <w:ilvl w:val="5"/>
          <w:numId w:val="5"/>
        </w:numPr>
        <w:rPr>
          <w:szCs w:val="22"/>
        </w:rPr>
      </w:pPr>
      <w:r w:rsidRPr="001D2B32">
        <w:rPr>
          <w:szCs w:val="22"/>
        </w:rPr>
        <w:t>Made in reliance upon Regulation S</w:t>
      </w:r>
    </w:p>
    <w:p w14:paraId="36427ECA" w14:textId="77777777" w:rsidR="00BF66AB" w:rsidRPr="001D2B32" w:rsidRDefault="00BF66AB" w:rsidP="00BF66AB">
      <w:pPr>
        <w:pStyle w:val="ListParagraph"/>
        <w:numPr>
          <w:ilvl w:val="5"/>
          <w:numId w:val="5"/>
        </w:numPr>
        <w:rPr>
          <w:szCs w:val="22"/>
        </w:rPr>
      </w:pPr>
      <w:r w:rsidRPr="001D2B32">
        <w:rPr>
          <w:szCs w:val="22"/>
        </w:rPr>
        <w:t>Made more than six months after the Regulation A offering</w:t>
      </w:r>
    </w:p>
    <w:p w14:paraId="3006ED17" w14:textId="77777777" w:rsidR="00BF66AB" w:rsidRPr="001D2B32" w:rsidRDefault="00BF66AB" w:rsidP="00BF66AB">
      <w:pPr>
        <w:pStyle w:val="ListParagraph"/>
        <w:numPr>
          <w:ilvl w:val="2"/>
          <w:numId w:val="5"/>
        </w:numPr>
        <w:rPr>
          <w:szCs w:val="22"/>
        </w:rPr>
      </w:pPr>
      <w:r w:rsidRPr="001D2B32">
        <w:rPr>
          <w:szCs w:val="22"/>
        </w:rPr>
        <w:t>Bad boy disqualification in Rule 262</w:t>
      </w:r>
    </w:p>
    <w:p w14:paraId="14C26B44" w14:textId="77777777" w:rsidR="00BF66AB" w:rsidRPr="001D2B32" w:rsidRDefault="00BF66AB" w:rsidP="00BF66AB">
      <w:pPr>
        <w:pStyle w:val="ListParagraph"/>
        <w:numPr>
          <w:ilvl w:val="2"/>
          <w:numId w:val="5"/>
        </w:numPr>
        <w:rPr>
          <w:szCs w:val="22"/>
        </w:rPr>
      </w:pPr>
      <w:r w:rsidRPr="001D2B32">
        <w:rPr>
          <w:szCs w:val="22"/>
        </w:rPr>
        <w:t>Substantial compliance provision in Rule 260</w:t>
      </w:r>
    </w:p>
    <w:p w14:paraId="0199D65D" w14:textId="77777777" w:rsidR="00BF66AB" w:rsidRPr="001D2B32" w:rsidRDefault="00BF66AB" w:rsidP="00BF66AB">
      <w:pPr>
        <w:pStyle w:val="ListParagraph"/>
        <w:numPr>
          <w:ilvl w:val="2"/>
          <w:numId w:val="5"/>
        </w:numPr>
        <w:rPr>
          <w:szCs w:val="22"/>
        </w:rPr>
      </w:pPr>
      <w:r w:rsidRPr="001D2B32">
        <w:rPr>
          <w:szCs w:val="22"/>
        </w:rPr>
        <w:t>Filing and Disclosure Requirements</w:t>
      </w:r>
    </w:p>
    <w:p w14:paraId="05C16C47" w14:textId="77777777" w:rsidR="00BF66AB" w:rsidRPr="001D2B32" w:rsidRDefault="00BF66AB" w:rsidP="00BF66AB">
      <w:pPr>
        <w:pStyle w:val="ListParagraph"/>
        <w:numPr>
          <w:ilvl w:val="3"/>
          <w:numId w:val="5"/>
        </w:numPr>
        <w:rPr>
          <w:szCs w:val="22"/>
        </w:rPr>
      </w:pPr>
      <w:r w:rsidRPr="001D2B32">
        <w:rPr>
          <w:szCs w:val="22"/>
        </w:rPr>
        <w:t>Rule 252 requires the filing of an Offering Statement before a Regulation A offering may commence</w:t>
      </w:r>
    </w:p>
    <w:p w14:paraId="6863A600" w14:textId="77777777" w:rsidR="00BF66AB" w:rsidRPr="001D2B32" w:rsidRDefault="00BF66AB" w:rsidP="002E2FE6">
      <w:pPr>
        <w:pStyle w:val="ListParagraph"/>
        <w:numPr>
          <w:ilvl w:val="4"/>
          <w:numId w:val="5"/>
        </w:numPr>
        <w:rPr>
          <w:szCs w:val="22"/>
        </w:rPr>
      </w:pPr>
      <w:r w:rsidRPr="001D2B32">
        <w:rPr>
          <w:szCs w:val="22"/>
        </w:rPr>
        <w:t>Similar to a registration statement but simpler</w:t>
      </w:r>
    </w:p>
    <w:p w14:paraId="51E43AE7" w14:textId="77777777" w:rsidR="00BF66AB" w:rsidRPr="001D2B32" w:rsidRDefault="00BF66AB" w:rsidP="00BF66AB">
      <w:pPr>
        <w:pStyle w:val="ListParagraph"/>
        <w:numPr>
          <w:ilvl w:val="3"/>
          <w:numId w:val="5"/>
        </w:numPr>
        <w:rPr>
          <w:szCs w:val="22"/>
        </w:rPr>
      </w:pPr>
      <w:r w:rsidRPr="001D2B32">
        <w:rPr>
          <w:szCs w:val="22"/>
        </w:rPr>
        <w:t>Rule 251(d) requires an offering statement be filed before a Regulation A offering can commence (Requirements for the offering statement are in Rule 252)</w:t>
      </w:r>
    </w:p>
    <w:p w14:paraId="3BB495E5" w14:textId="77777777" w:rsidR="00C816E7" w:rsidRPr="001D2B32" w:rsidRDefault="00BF66AB" w:rsidP="00BF66AB">
      <w:pPr>
        <w:pStyle w:val="ListParagraph"/>
        <w:numPr>
          <w:ilvl w:val="3"/>
          <w:numId w:val="5"/>
        </w:numPr>
        <w:rPr>
          <w:szCs w:val="22"/>
        </w:rPr>
      </w:pPr>
      <w:r w:rsidRPr="001D2B32">
        <w:rPr>
          <w:szCs w:val="22"/>
        </w:rPr>
        <w:t xml:space="preserve">Rule 253 says what needs to be included in the required offering circular under </w:t>
      </w:r>
      <w:r w:rsidR="00C816E7" w:rsidRPr="001D2B32">
        <w:rPr>
          <w:szCs w:val="22"/>
        </w:rPr>
        <w:t>Rule</w:t>
      </w:r>
      <w:r w:rsidRPr="001D2B32">
        <w:rPr>
          <w:szCs w:val="22"/>
        </w:rPr>
        <w:t xml:space="preserve"> 251(d)(2)(i)</w:t>
      </w:r>
    </w:p>
    <w:p w14:paraId="19E75433" w14:textId="77777777" w:rsidR="00C816E7" w:rsidRPr="001D2B32" w:rsidRDefault="00C816E7" w:rsidP="00C816E7">
      <w:pPr>
        <w:pStyle w:val="ListParagraph"/>
        <w:numPr>
          <w:ilvl w:val="2"/>
          <w:numId w:val="5"/>
        </w:numPr>
        <w:rPr>
          <w:szCs w:val="22"/>
        </w:rPr>
      </w:pPr>
      <w:r w:rsidRPr="001D2B32">
        <w:rPr>
          <w:szCs w:val="22"/>
        </w:rPr>
        <w:t>Testing the waters:</w:t>
      </w:r>
      <w:r w:rsidR="00644806" w:rsidRPr="001D2B32">
        <w:rPr>
          <w:szCs w:val="22"/>
        </w:rPr>
        <w:t xml:space="preserve"> </w:t>
      </w:r>
      <w:r w:rsidR="00644806" w:rsidRPr="001D2B32">
        <w:rPr>
          <w:b/>
          <w:szCs w:val="22"/>
        </w:rPr>
        <w:t>Problem 5-38</w:t>
      </w:r>
    </w:p>
    <w:p w14:paraId="5A95F27B" w14:textId="77777777" w:rsidR="00C816E7" w:rsidRPr="001D2B32" w:rsidRDefault="00C816E7" w:rsidP="00C816E7">
      <w:pPr>
        <w:pStyle w:val="ListParagraph"/>
        <w:numPr>
          <w:ilvl w:val="3"/>
          <w:numId w:val="5"/>
        </w:numPr>
        <w:rPr>
          <w:szCs w:val="22"/>
        </w:rPr>
      </w:pPr>
      <w:r w:rsidRPr="001D2B32">
        <w:rPr>
          <w:szCs w:val="22"/>
        </w:rPr>
        <w:t>Rule 254 allows issuers to “test the waters” by soliciting interest from prospective investors prior to filing the offering statement</w:t>
      </w:r>
    </w:p>
    <w:p w14:paraId="45843D3D" w14:textId="77777777" w:rsidR="00C816E7" w:rsidRPr="001D2B32" w:rsidRDefault="00C816E7" w:rsidP="00C816E7">
      <w:pPr>
        <w:pStyle w:val="ListParagraph"/>
        <w:numPr>
          <w:ilvl w:val="3"/>
          <w:numId w:val="5"/>
        </w:numPr>
        <w:rPr>
          <w:szCs w:val="22"/>
        </w:rPr>
      </w:pPr>
      <w:r w:rsidRPr="001D2B32">
        <w:rPr>
          <w:szCs w:val="22"/>
        </w:rPr>
        <w:t>May be accomplished by means of a written document or scripted media broadcast</w:t>
      </w:r>
    </w:p>
    <w:p w14:paraId="7D2E1DDB" w14:textId="77777777" w:rsidR="00C816E7" w:rsidRPr="001D2B32" w:rsidRDefault="00C816E7" w:rsidP="00C816E7">
      <w:pPr>
        <w:pStyle w:val="ListParagraph"/>
        <w:numPr>
          <w:ilvl w:val="4"/>
          <w:numId w:val="5"/>
        </w:numPr>
        <w:rPr>
          <w:szCs w:val="22"/>
        </w:rPr>
      </w:pPr>
      <w:r w:rsidRPr="001D2B32">
        <w:rPr>
          <w:szCs w:val="22"/>
        </w:rPr>
        <w:lastRenderedPageBreak/>
        <w:t>Subject to the antifraud rules</w:t>
      </w:r>
    </w:p>
    <w:p w14:paraId="6D3C4C72" w14:textId="77777777" w:rsidR="00C816E7" w:rsidRPr="001D2B32" w:rsidRDefault="00C816E7" w:rsidP="00C816E7">
      <w:pPr>
        <w:pStyle w:val="ListParagraph"/>
        <w:numPr>
          <w:ilvl w:val="4"/>
          <w:numId w:val="5"/>
        </w:numPr>
        <w:rPr>
          <w:szCs w:val="22"/>
        </w:rPr>
      </w:pPr>
      <w:r w:rsidRPr="001D2B32">
        <w:rPr>
          <w:szCs w:val="22"/>
        </w:rPr>
        <w:t>Must be filed with the SEC before it is first used</w:t>
      </w:r>
    </w:p>
    <w:p w14:paraId="3D4DB537" w14:textId="77777777" w:rsidR="00C816E7" w:rsidRPr="001D2B32" w:rsidRDefault="00C816E7" w:rsidP="00C816E7">
      <w:pPr>
        <w:pStyle w:val="ListParagraph"/>
        <w:numPr>
          <w:ilvl w:val="4"/>
          <w:numId w:val="5"/>
        </w:numPr>
        <w:rPr>
          <w:szCs w:val="22"/>
        </w:rPr>
      </w:pPr>
      <w:r w:rsidRPr="001D2B32">
        <w:rPr>
          <w:szCs w:val="22"/>
        </w:rPr>
        <w:t>Rule 254(e) makes it so it is deemed not a prospectus</w:t>
      </w:r>
    </w:p>
    <w:p w14:paraId="692DC5EF" w14:textId="77777777" w:rsidR="00C816E7" w:rsidRPr="001D2B32" w:rsidRDefault="00C816E7" w:rsidP="00C816E7">
      <w:pPr>
        <w:pStyle w:val="ListParagraph"/>
        <w:numPr>
          <w:ilvl w:val="2"/>
          <w:numId w:val="5"/>
        </w:numPr>
        <w:rPr>
          <w:szCs w:val="22"/>
        </w:rPr>
      </w:pPr>
      <w:r w:rsidRPr="001D2B32">
        <w:rPr>
          <w:szCs w:val="22"/>
        </w:rPr>
        <w:t>Altering course after Testing the Waters</w:t>
      </w:r>
      <w:r w:rsidR="00816128" w:rsidRPr="001D2B32">
        <w:rPr>
          <w:szCs w:val="22"/>
        </w:rPr>
        <w:t xml:space="preserve"> (</w:t>
      </w:r>
      <w:r w:rsidR="00816128" w:rsidRPr="001D2B32">
        <w:rPr>
          <w:b/>
          <w:szCs w:val="22"/>
        </w:rPr>
        <w:t>Problem 5-39</w:t>
      </w:r>
      <w:r w:rsidR="00816128" w:rsidRPr="001D2B32">
        <w:rPr>
          <w:szCs w:val="22"/>
        </w:rPr>
        <w:t>)</w:t>
      </w:r>
    </w:p>
    <w:p w14:paraId="1C0F628E" w14:textId="77777777" w:rsidR="00C816E7" w:rsidRPr="001D2B32" w:rsidRDefault="00C816E7" w:rsidP="00C816E7">
      <w:pPr>
        <w:pStyle w:val="ListParagraph"/>
        <w:numPr>
          <w:ilvl w:val="3"/>
          <w:numId w:val="5"/>
        </w:numPr>
        <w:rPr>
          <w:szCs w:val="22"/>
        </w:rPr>
      </w:pPr>
      <w:r w:rsidRPr="001D2B32">
        <w:rPr>
          <w:szCs w:val="22"/>
        </w:rPr>
        <w:t>If after testing the waters, before filing an Offering Statement, the Issuer may determine the Regulation A offering should not proceed</w:t>
      </w:r>
    </w:p>
    <w:p w14:paraId="15449750" w14:textId="77777777" w:rsidR="00C816E7" w:rsidRPr="001D2B32" w:rsidRDefault="00C816E7" w:rsidP="00C816E7">
      <w:pPr>
        <w:pStyle w:val="ListParagraph"/>
        <w:numPr>
          <w:ilvl w:val="3"/>
          <w:numId w:val="5"/>
        </w:numPr>
        <w:rPr>
          <w:szCs w:val="22"/>
        </w:rPr>
      </w:pPr>
      <w:r w:rsidRPr="001D2B32">
        <w:rPr>
          <w:szCs w:val="22"/>
        </w:rPr>
        <w:t>Rule 254(d) allows them to offer under another exemption or as part of a registered offering</w:t>
      </w:r>
    </w:p>
    <w:p w14:paraId="036D949C" w14:textId="77777777" w:rsidR="00C816E7" w:rsidRPr="001D2B32" w:rsidRDefault="00C816E7" w:rsidP="00C816E7">
      <w:pPr>
        <w:pStyle w:val="ListParagraph"/>
        <w:numPr>
          <w:ilvl w:val="4"/>
          <w:numId w:val="5"/>
        </w:numPr>
        <w:rPr>
          <w:szCs w:val="22"/>
        </w:rPr>
      </w:pPr>
      <w:r w:rsidRPr="001D2B32">
        <w:rPr>
          <w:szCs w:val="22"/>
        </w:rPr>
        <w:t>Provided the issuer had a bonafide change of intention and registers an offering</w:t>
      </w:r>
    </w:p>
    <w:p w14:paraId="1DEACF29" w14:textId="77777777" w:rsidR="00C816E7" w:rsidRPr="001D2B32" w:rsidRDefault="00C816E7" w:rsidP="00C816E7">
      <w:pPr>
        <w:pStyle w:val="ListParagraph"/>
        <w:numPr>
          <w:ilvl w:val="5"/>
          <w:numId w:val="5"/>
        </w:numPr>
        <w:rPr>
          <w:szCs w:val="22"/>
        </w:rPr>
      </w:pPr>
      <w:r w:rsidRPr="001D2B32">
        <w:rPr>
          <w:szCs w:val="22"/>
        </w:rPr>
        <w:t>The Regulation A offering will not be integrated with the registered offering</w:t>
      </w:r>
    </w:p>
    <w:p w14:paraId="541A0AFF" w14:textId="77777777" w:rsidR="00C816E7" w:rsidRPr="001D2B32" w:rsidRDefault="00C816E7" w:rsidP="00C816E7">
      <w:pPr>
        <w:pStyle w:val="ListParagraph"/>
        <w:numPr>
          <w:ilvl w:val="5"/>
          <w:numId w:val="5"/>
        </w:numPr>
        <w:rPr>
          <w:szCs w:val="22"/>
        </w:rPr>
      </w:pPr>
      <w:r w:rsidRPr="001D2B32">
        <w:rPr>
          <w:szCs w:val="22"/>
        </w:rPr>
        <w:t>If at least 30 days have elapsed between the last solicitation of interesting the Reg. A offering and the filing of the registration statement.</w:t>
      </w:r>
    </w:p>
    <w:p w14:paraId="0624ADD6" w14:textId="77777777" w:rsidR="00C816E7" w:rsidRPr="001D2B32" w:rsidRDefault="00C816E7" w:rsidP="00816128">
      <w:pPr>
        <w:pStyle w:val="ListParagraph"/>
        <w:numPr>
          <w:ilvl w:val="3"/>
          <w:numId w:val="5"/>
        </w:numPr>
        <w:rPr>
          <w:szCs w:val="22"/>
        </w:rPr>
      </w:pPr>
      <w:r w:rsidRPr="001D2B32">
        <w:rPr>
          <w:szCs w:val="22"/>
        </w:rPr>
        <w:t>If issuer wants to do a Reg. D offering after testing the waters, must look to Rule 251(c), since Rule 254 deals with registered offerings</w:t>
      </w:r>
    </w:p>
    <w:p w14:paraId="482D8C03" w14:textId="77777777" w:rsidR="00C816E7" w:rsidRPr="001D2B32" w:rsidRDefault="00C816E7" w:rsidP="00816128">
      <w:pPr>
        <w:pStyle w:val="ListParagraph"/>
        <w:numPr>
          <w:ilvl w:val="4"/>
          <w:numId w:val="5"/>
        </w:numPr>
        <w:rPr>
          <w:szCs w:val="22"/>
        </w:rPr>
      </w:pPr>
      <w:r w:rsidRPr="001D2B32">
        <w:rPr>
          <w:szCs w:val="22"/>
        </w:rPr>
        <w:t>Must determine integration issues</w:t>
      </w:r>
    </w:p>
    <w:p w14:paraId="16611B72" w14:textId="77777777" w:rsidR="00C816E7" w:rsidRPr="001D2B32" w:rsidRDefault="00C816E7" w:rsidP="00816128">
      <w:pPr>
        <w:pStyle w:val="ListParagraph"/>
        <w:numPr>
          <w:ilvl w:val="4"/>
          <w:numId w:val="5"/>
        </w:numPr>
        <w:rPr>
          <w:szCs w:val="22"/>
        </w:rPr>
      </w:pPr>
      <w:r w:rsidRPr="001D2B32">
        <w:rPr>
          <w:szCs w:val="22"/>
        </w:rPr>
        <w:t>Might wait 6 months after ending the Reg. A offering before proceeding with a Reg. D offering</w:t>
      </w:r>
    </w:p>
    <w:p w14:paraId="26669B6A" w14:textId="77777777" w:rsidR="00C816E7" w:rsidRPr="001D2B32" w:rsidRDefault="00C816E7" w:rsidP="00C816E7">
      <w:pPr>
        <w:pStyle w:val="ListParagraph"/>
        <w:numPr>
          <w:ilvl w:val="2"/>
          <w:numId w:val="5"/>
        </w:numPr>
        <w:rPr>
          <w:szCs w:val="22"/>
        </w:rPr>
      </w:pPr>
      <w:r w:rsidRPr="001D2B32">
        <w:rPr>
          <w:szCs w:val="22"/>
        </w:rPr>
        <w:t>Regulation A and the Internet</w:t>
      </w:r>
    </w:p>
    <w:p w14:paraId="4964F16C" w14:textId="77777777" w:rsidR="00C816E7" w:rsidRPr="001D2B32" w:rsidRDefault="00C816E7" w:rsidP="00C816E7">
      <w:pPr>
        <w:pStyle w:val="ListParagraph"/>
        <w:numPr>
          <w:ilvl w:val="3"/>
          <w:numId w:val="5"/>
        </w:numPr>
        <w:rPr>
          <w:szCs w:val="22"/>
        </w:rPr>
      </w:pPr>
      <w:r w:rsidRPr="001D2B32">
        <w:rPr>
          <w:szCs w:val="22"/>
        </w:rPr>
        <w:t>Reg A has the greatest potential of all the exemptions for use in internet offerings since there is no prohibition on general solicitations and advertisements</w:t>
      </w:r>
    </w:p>
    <w:p w14:paraId="57AE9EB8" w14:textId="1E702BCF" w:rsidR="00431DEE" w:rsidRPr="001D2B32" w:rsidRDefault="00431DEE" w:rsidP="00431DEE">
      <w:pPr>
        <w:pStyle w:val="ListParagraph"/>
        <w:numPr>
          <w:ilvl w:val="4"/>
          <w:numId w:val="5"/>
        </w:numPr>
        <w:rPr>
          <w:szCs w:val="22"/>
        </w:rPr>
      </w:pPr>
      <w:r w:rsidRPr="001D2B32">
        <w:rPr>
          <w:i/>
          <w:szCs w:val="22"/>
        </w:rPr>
        <w:t>Springstreet Brewery Co.</w:t>
      </w:r>
      <w:r w:rsidRPr="001D2B32">
        <w:rPr>
          <w:szCs w:val="22"/>
        </w:rPr>
        <w:t xml:space="preserve"> was first issuer to do a Reg A offering over internet</w:t>
      </w:r>
    </w:p>
    <w:p w14:paraId="408E93C0" w14:textId="77777777" w:rsidR="00C816E7" w:rsidRPr="001D2B32" w:rsidRDefault="00C816E7" w:rsidP="00C816E7">
      <w:pPr>
        <w:pStyle w:val="ListParagraph"/>
        <w:numPr>
          <w:ilvl w:val="2"/>
          <w:numId w:val="5"/>
        </w:numPr>
        <w:rPr>
          <w:szCs w:val="22"/>
        </w:rPr>
      </w:pPr>
      <w:r w:rsidRPr="001D2B32">
        <w:rPr>
          <w:szCs w:val="22"/>
        </w:rPr>
        <w:t>Advantages and Disadvantages of Reg A</w:t>
      </w:r>
    </w:p>
    <w:p w14:paraId="38C70C96" w14:textId="77777777" w:rsidR="00C816E7" w:rsidRPr="001D2B32" w:rsidRDefault="00C816E7" w:rsidP="00C816E7">
      <w:pPr>
        <w:pStyle w:val="ListParagraph"/>
        <w:numPr>
          <w:ilvl w:val="3"/>
          <w:numId w:val="5"/>
        </w:numPr>
        <w:rPr>
          <w:szCs w:val="22"/>
        </w:rPr>
      </w:pPr>
      <w:r w:rsidRPr="001D2B32">
        <w:rPr>
          <w:szCs w:val="22"/>
        </w:rPr>
        <w:t xml:space="preserve">Advantages: </w:t>
      </w:r>
    </w:p>
    <w:p w14:paraId="473A962E" w14:textId="77777777" w:rsidR="00C816E7" w:rsidRPr="001D2B32" w:rsidRDefault="00C816E7" w:rsidP="00C816E7">
      <w:pPr>
        <w:pStyle w:val="ListParagraph"/>
        <w:numPr>
          <w:ilvl w:val="4"/>
          <w:numId w:val="5"/>
        </w:numPr>
        <w:rPr>
          <w:szCs w:val="22"/>
        </w:rPr>
      </w:pPr>
      <w:r w:rsidRPr="001D2B32">
        <w:rPr>
          <w:szCs w:val="22"/>
        </w:rPr>
        <w:t>Disclosure standards are easier to meet in Reg. A filing than in a registered offering (e.g., audited financials are not required for a Re.g A offering unless they have been prepared previously for other purposes.)</w:t>
      </w:r>
    </w:p>
    <w:p w14:paraId="2DA04BB0" w14:textId="77777777" w:rsidR="00C816E7" w:rsidRPr="001D2B32" w:rsidRDefault="00C816E7" w:rsidP="00C816E7">
      <w:pPr>
        <w:pStyle w:val="ListParagraph"/>
        <w:numPr>
          <w:ilvl w:val="4"/>
          <w:numId w:val="5"/>
        </w:numPr>
        <w:rPr>
          <w:szCs w:val="22"/>
        </w:rPr>
      </w:pPr>
      <w:r w:rsidRPr="001D2B32">
        <w:rPr>
          <w:szCs w:val="22"/>
        </w:rPr>
        <w:t>The SEC staff reviews of a Form 1-A filing under Reg. A are “more patient and flexible” than in a registered offering</w:t>
      </w:r>
    </w:p>
    <w:p w14:paraId="798464C4" w14:textId="77777777" w:rsidR="00C816E7" w:rsidRPr="001D2B32" w:rsidRDefault="00C816E7" w:rsidP="00C816E7">
      <w:pPr>
        <w:pStyle w:val="ListParagraph"/>
        <w:numPr>
          <w:ilvl w:val="4"/>
          <w:numId w:val="5"/>
        </w:numPr>
        <w:rPr>
          <w:szCs w:val="22"/>
        </w:rPr>
      </w:pPr>
      <w:r w:rsidRPr="001D2B32">
        <w:rPr>
          <w:szCs w:val="22"/>
        </w:rPr>
        <w:t>In a Reg. A offering, the issuer may test the waters to assess investor interest</w:t>
      </w:r>
    </w:p>
    <w:p w14:paraId="671ABE7E" w14:textId="77777777" w:rsidR="00C816E7" w:rsidRPr="001D2B32" w:rsidRDefault="00C816E7" w:rsidP="00C816E7">
      <w:pPr>
        <w:pStyle w:val="ListParagraph"/>
        <w:numPr>
          <w:ilvl w:val="4"/>
          <w:numId w:val="5"/>
        </w:numPr>
        <w:rPr>
          <w:szCs w:val="22"/>
        </w:rPr>
      </w:pPr>
      <w:r w:rsidRPr="001D2B32">
        <w:rPr>
          <w:szCs w:val="22"/>
        </w:rPr>
        <w:t>A registered offering will trigger the reporting requirements of the Exchange Act, while a Reg. A issuer will not be subject to the requirements until it has more than 500 shareholders and assets in excess of 1 million.</w:t>
      </w:r>
    </w:p>
    <w:p w14:paraId="080ADB64" w14:textId="77777777" w:rsidR="00C816E7" w:rsidRPr="001D2B32" w:rsidRDefault="00C816E7" w:rsidP="00C816E7">
      <w:pPr>
        <w:pStyle w:val="ListParagraph"/>
        <w:numPr>
          <w:ilvl w:val="4"/>
          <w:numId w:val="5"/>
        </w:numPr>
        <w:rPr>
          <w:szCs w:val="22"/>
        </w:rPr>
      </w:pPr>
      <w:r w:rsidRPr="001D2B32">
        <w:rPr>
          <w:szCs w:val="22"/>
        </w:rPr>
        <w:t>Registering securities subjects the issuer to potential liability under § 11 and § 12(a)(2)</w:t>
      </w:r>
    </w:p>
    <w:p w14:paraId="238F4939" w14:textId="77777777" w:rsidR="00C816E7" w:rsidRPr="001D2B32" w:rsidRDefault="00C816E7" w:rsidP="00C816E7">
      <w:pPr>
        <w:pStyle w:val="ListParagraph"/>
        <w:numPr>
          <w:ilvl w:val="4"/>
          <w:numId w:val="5"/>
        </w:numPr>
        <w:rPr>
          <w:szCs w:val="22"/>
        </w:rPr>
      </w:pPr>
      <w:r w:rsidRPr="001D2B32">
        <w:rPr>
          <w:szCs w:val="22"/>
        </w:rPr>
        <w:t>Filing fees are lower for a Reg. A offering than for a registered offering</w:t>
      </w:r>
    </w:p>
    <w:p w14:paraId="4AF8C488" w14:textId="77777777" w:rsidR="00C816E7" w:rsidRPr="001D2B32" w:rsidRDefault="00C816E7" w:rsidP="00C816E7">
      <w:pPr>
        <w:pStyle w:val="ListParagraph"/>
        <w:numPr>
          <w:ilvl w:val="3"/>
          <w:numId w:val="5"/>
        </w:numPr>
        <w:rPr>
          <w:szCs w:val="22"/>
        </w:rPr>
      </w:pPr>
      <w:r w:rsidRPr="001D2B32">
        <w:rPr>
          <w:szCs w:val="22"/>
        </w:rPr>
        <w:t>Disadvantages:</w:t>
      </w:r>
    </w:p>
    <w:p w14:paraId="4498716B" w14:textId="77777777" w:rsidR="00C816E7" w:rsidRPr="001D2B32" w:rsidRDefault="00C816E7" w:rsidP="00C816E7">
      <w:pPr>
        <w:pStyle w:val="ListParagraph"/>
        <w:numPr>
          <w:ilvl w:val="4"/>
          <w:numId w:val="5"/>
        </w:numPr>
        <w:rPr>
          <w:szCs w:val="22"/>
        </w:rPr>
      </w:pPr>
      <w:r w:rsidRPr="001D2B32">
        <w:rPr>
          <w:szCs w:val="22"/>
        </w:rPr>
        <w:t>Unlike registered offerings, they are not “covered securities” under the National Securities Markets Improvements Act of 1996 and are therefore subject to blue sky registration obligations in the states in which they are offered.</w:t>
      </w:r>
    </w:p>
    <w:p w14:paraId="2743F1CF" w14:textId="77777777" w:rsidR="00C816E7" w:rsidRPr="001D2B32" w:rsidRDefault="00C816E7" w:rsidP="00C816E7">
      <w:pPr>
        <w:pStyle w:val="ListParagraph"/>
        <w:numPr>
          <w:ilvl w:val="4"/>
          <w:numId w:val="5"/>
        </w:numPr>
        <w:rPr>
          <w:szCs w:val="22"/>
        </w:rPr>
      </w:pPr>
      <w:r w:rsidRPr="001D2B32">
        <w:rPr>
          <w:szCs w:val="22"/>
        </w:rPr>
        <w:t>Shares sold in a Reg. A offering may be difficult to resell, even though they are unrestricted, because of the lack of a liquid secondary market</w:t>
      </w:r>
    </w:p>
    <w:p w14:paraId="74A0672A" w14:textId="77777777" w:rsidR="00C816E7" w:rsidRPr="001D2B32" w:rsidRDefault="00C816E7" w:rsidP="00C816E7">
      <w:pPr>
        <w:pStyle w:val="ListParagraph"/>
        <w:numPr>
          <w:ilvl w:val="4"/>
          <w:numId w:val="5"/>
        </w:numPr>
        <w:rPr>
          <w:szCs w:val="22"/>
        </w:rPr>
      </w:pPr>
      <w:r w:rsidRPr="001D2B32">
        <w:rPr>
          <w:szCs w:val="22"/>
        </w:rPr>
        <w:t>Contains bad boy disqualifiers.</w:t>
      </w:r>
    </w:p>
    <w:p w14:paraId="504D5D4B" w14:textId="77777777" w:rsidR="00431DEE" w:rsidRPr="001D2B32" w:rsidRDefault="00431DEE" w:rsidP="00431DEE">
      <w:pPr>
        <w:pStyle w:val="ListParagraph"/>
        <w:ind w:left="1800"/>
        <w:rPr>
          <w:szCs w:val="22"/>
        </w:rPr>
      </w:pPr>
    </w:p>
    <w:p w14:paraId="48A2B5B6" w14:textId="77777777" w:rsidR="00C816E7" w:rsidRPr="001D2B32" w:rsidRDefault="00C816E7" w:rsidP="00C816E7">
      <w:pPr>
        <w:pStyle w:val="ListParagraph"/>
        <w:numPr>
          <w:ilvl w:val="1"/>
          <w:numId w:val="5"/>
        </w:numPr>
        <w:rPr>
          <w:b/>
          <w:szCs w:val="22"/>
        </w:rPr>
      </w:pPr>
      <w:r w:rsidRPr="001D2B32">
        <w:rPr>
          <w:b/>
          <w:szCs w:val="22"/>
        </w:rPr>
        <w:t>Integration of Offerings</w:t>
      </w:r>
    </w:p>
    <w:p w14:paraId="4300EFD2" w14:textId="15FD2282" w:rsidR="00431DEE" w:rsidRPr="001D2B32" w:rsidRDefault="00431DEE" w:rsidP="00431DEE">
      <w:pPr>
        <w:pStyle w:val="ListParagraph"/>
        <w:numPr>
          <w:ilvl w:val="4"/>
          <w:numId w:val="5"/>
        </w:numPr>
        <w:rPr>
          <w:b/>
          <w:szCs w:val="22"/>
        </w:rPr>
      </w:pPr>
      <w:r w:rsidRPr="001D2B32">
        <w:rPr>
          <w:b/>
          <w:szCs w:val="22"/>
        </w:rPr>
        <w:t>Problem 5-41</w:t>
      </w:r>
    </w:p>
    <w:p w14:paraId="2521DFE9" w14:textId="77777777" w:rsidR="00C816E7" w:rsidRPr="001D2B32" w:rsidRDefault="00C816E7" w:rsidP="00C816E7">
      <w:pPr>
        <w:pStyle w:val="ListParagraph"/>
        <w:numPr>
          <w:ilvl w:val="2"/>
          <w:numId w:val="5"/>
        </w:numPr>
        <w:rPr>
          <w:szCs w:val="22"/>
        </w:rPr>
      </w:pPr>
      <w:r w:rsidRPr="001D2B32">
        <w:rPr>
          <w:szCs w:val="22"/>
        </w:rPr>
        <w:t>Integration of two offerings by an issuer may destroy the availability of an exemption for either or both of the offerings</w:t>
      </w:r>
    </w:p>
    <w:p w14:paraId="1F97AA7D" w14:textId="77777777" w:rsidR="00C816E7" w:rsidRPr="001D2B32" w:rsidRDefault="00C816E7" w:rsidP="00C816E7">
      <w:pPr>
        <w:pStyle w:val="ListParagraph"/>
        <w:numPr>
          <w:ilvl w:val="2"/>
          <w:numId w:val="5"/>
        </w:numPr>
        <w:rPr>
          <w:szCs w:val="22"/>
        </w:rPr>
      </w:pPr>
      <w:r w:rsidRPr="001D2B32">
        <w:rPr>
          <w:szCs w:val="22"/>
        </w:rPr>
        <w:t>Factors to determine integration:</w:t>
      </w:r>
    </w:p>
    <w:p w14:paraId="187443C5" w14:textId="77777777" w:rsidR="00C816E7" w:rsidRPr="001D2B32" w:rsidRDefault="00C816E7" w:rsidP="00C816E7">
      <w:pPr>
        <w:pStyle w:val="ListParagraph"/>
        <w:numPr>
          <w:ilvl w:val="3"/>
          <w:numId w:val="5"/>
        </w:numPr>
        <w:rPr>
          <w:szCs w:val="22"/>
          <w:u w:val="single"/>
        </w:rPr>
      </w:pPr>
      <w:r w:rsidRPr="001D2B32">
        <w:rPr>
          <w:szCs w:val="22"/>
          <w:u w:val="single"/>
        </w:rPr>
        <w:lastRenderedPageBreak/>
        <w:t>Single Plan of Financing</w:t>
      </w:r>
    </w:p>
    <w:p w14:paraId="3F58A58C" w14:textId="77777777" w:rsidR="00C816E7" w:rsidRPr="001D2B32" w:rsidRDefault="00C816E7" w:rsidP="00C816E7">
      <w:pPr>
        <w:pStyle w:val="ListParagraph"/>
        <w:numPr>
          <w:ilvl w:val="4"/>
          <w:numId w:val="5"/>
        </w:numPr>
        <w:rPr>
          <w:szCs w:val="22"/>
        </w:rPr>
      </w:pPr>
      <w:r w:rsidRPr="001D2B32">
        <w:rPr>
          <w:szCs w:val="22"/>
        </w:rPr>
        <w:t>Sometimes determined by the presence or absence of the other four factors</w:t>
      </w:r>
    </w:p>
    <w:p w14:paraId="46D3C28D" w14:textId="77777777" w:rsidR="00C816E7" w:rsidRPr="001D2B32" w:rsidRDefault="00C816E7" w:rsidP="00C816E7">
      <w:pPr>
        <w:pStyle w:val="ListParagraph"/>
        <w:numPr>
          <w:ilvl w:val="4"/>
          <w:numId w:val="5"/>
        </w:numPr>
        <w:rPr>
          <w:szCs w:val="22"/>
        </w:rPr>
      </w:pPr>
      <w:r w:rsidRPr="001D2B32">
        <w:rPr>
          <w:szCs w:val="22"/>
        </w:rPr>
        <w:t>The fact that two offerings had the same timing, purpose, and consideration has indicated that they were part of “one integrated scheme of financing”</w:t>
      </w:r>
    </w:p>
    <w:p w14:paraId="44DB7B22" w14:textId="77777777" w:rsidR="00C816E7" w:rsidRPr="001D2B32" w:rsidRDefault="00C816E7" w:rsidP="00C816E7">
      <w:pPr>
        <w:pStyle w:val="ListParagraph"/>
        <w:numPr>
          <w:ilvl w:val="4"/>
          <w:numId w:val="5"/>
        </w:numPr>
        <w:rPr>
          <w:szCs w:val="22"/>
        </w:rPr>
      </w:pPr>
      <w:r w:rsidRPr="001D2B32">
        <w:rPr>
          <w:szCs w:val="22"/>
        </w:rPr>
        <w:t>The intent of the issuer at the time of the offering may prove dispositive</w:t>
      </w:r>
    </w:p>
    <w:p w14:paraId="330F8E03" w14:textId="77777777" w:rsidR="00C816E7" w:rsidRPr="001D2B32" w:rsidRDefault="00C816E7" w:rsidP="00C816E7">
      <w:pPr>
        <w:pStyle w:val="ListParagraph"/>
        <w:numPr>
          <w:ilvl w:val="3"/>
          <w:numId w:val="5"/>
        </w:numPr>
        <w:rPr>
          <w:szCs w:val="22"/>
          <w:u w:val="single"/>
        </w:rPr>
      </w:pPr>
      <w:r w:rsidRPr="001D2B32">
        <w:rPr>
          <w:szCs w:val="22"/>
          <w:u w:val="single"/>
        </w:rPr>
        <w:t>Same Class of Security</w:t>
      </w:r>
    </w:p>
    <w:p w14:paraId="76C7C794" w14:textId="77777777" w:rsidR="00840F0F" w:rsidRPr="001D2B32" w:rsidRDefault="00840F0F" w:rsidP="00C816E7">
      <w:pPr>
        <w:pStyle w:val="ListParagraph"/>
        <w:numPr>
          <w:ilvl w:val="4"/>
          <w:numId w:val="5"/>
        </w:numPr>
        <w:rPr>
          <w:szCs w:val="22"/>
          <w:u w:val="single"/>
        </w:rPr>
      </w:pPr>
      <w:r w:rsidRPr="001D2B32">
        <w:rPr>
          <w:szCs w:val="22"/>
        </w:rPr>
        <w:t>Generally an offering of debt instruments will not be integrated with an offering of common stock, even if the purposes, timing, and consideration received are the same</w:t>
      </w:r>
    </w:p>
    <w:p w14:paraId="69406556" w14:textId="77777777" w:rsidR="00C816E7" w:rsidRPr="001D2B32" w:rsidRDefault="00840F0F" w:rsidP="00C816E7">
      <w:pPr>
        <w:pStyle w:val="ListParagraph"/>
        <w:numPr>
          <w:ilvl w:val="4"/>
          <w:numId w:val="5"/>
        </w:numPr>
        <w:rPr>
          <w:szCs w:val="22"/>
          <w:u w:val="single"/>
        </w:rPr>
      </w:pPr>
      <w:r w:rsidRPr="001D2B32">
        <w:rPr>
          <w:szCs w:val="22"/>
        </w:rPr>
        <w:t>Multiple offerings of securities of the same general class are sometimes not integrated because of distinctions within the class (e.g., differences in maturities and interest rates with debt sec</w:t>
      </w:r>
      <w:r w:rsidR="000A1DFC" w:rsidRPr="001D2B32">
        <w:rPr>
          <w:szCs w:val="22"/>
        </w:rPr>
        <w:t>u</w:t>
      </w:r>
      <w:r w:rsidRPr="001D2B32">
        <w:rPr>
          <w:szCs w:val="22"/>
        </w:rPr>
        <w:t>rities)</w:t>
      </w:r>
    </w:p>
    <w:p w14:paraId="667C75B9" w14:textId="77777777" w:rsidR="00840F0F" w:rsidRPr="001D2B32" w:rsidRDefault="00C816E7" w:rsidP="00C816E7">
      <w:pPr>
        <w:pStyle w:val="ListParagraph"/>
        <w:numPr>
          <w:ilvl w:val="3"/>
          <w:numId w:val="5"/>
        </w:numPr>
        <w:rPr>
          <w:szCs w:val="22"/>
          <w:u w:val="single"/>
        </w:rPr>
      </w:pPr>
      <w:r w:rsidRPr="001D2B32">
        <w:rPr>
          <w:szCs w:val="22"/>
          <w:u w:val="single"/>
        </w:rPr>
        <w:t>Timing of the Offerings</w:t>
      </w:r>
    </w:p>
    <w:p w14:paraId="4FBD201C" w14:textId="77777777" w:rsidR="00840F0F" w:rsidRPr="001D2B32" w:rsidRDefault="00840F0F" w:rsidP="00840F0F">
      <w:pPr>
        <w:pStyle w:val="ListParagraph"/>
        <w:numPr>
          <w:ilvl w:val="4"/>
          <w:numId w:val="5"/>
        </w:numPr>
        <w:rPr>
          <w:szCs w:val="22"/>
          <w:u w:val="single"/>
        </w:rPr>
      </w:pPr>
      <w:r w:rsidRPr="001D2B32">
        <w:rPr>
          <w:szCs w:val="22"/>
        </w:rPr>
        <w:t>Two offerings occurring at or about the same time is a factor in favor of integration</w:t>
      </w:r>
    </w:p>
    <w:p w14:paraId="2585AD36" w14:textId="77777777" w:rsidR="00840F0F" w:rsidRPr="001D2B32" w:rsidRDefault="00840F0F" w:rsidP="00840F0F">
      <w:pPr>
        <w:pStyle w:val="ListParagraph"/>
        <w:numPr>
          <w:ilvl w:val="4"/>
          <w:numId w:val="5"/>
        </w:numPr>
        <w:rPr>
          <w:szCs w:val="22"/>
          <w:u w:val="single"/>
        </w:rPr>
      </w:pPr>
      <w:r w:rsidRPr="001D2B32">
        <w:rPr>
          <w:szCs w:val="22"/>
        </w:rPr>
        <w:t>If offerings are separated by a substantial period of time, the spacing is sufficient to create a presumption against integration</w:t>
      </w:r>
    </w:p>
    <w:p w14:paraId="1452BEB2" w14:textId="77777777" w:rsidR="00840F0F" w:rsidRPr="001D2B32" w:rsidRDefault="00840F0F" w:rsidP="00840F0F">
      <w:pPr>
        <w:pStyle w:val="ListParagraph"/>
        <w:numPr>
          <w:ilvl w:val="4"/>
          <w:numId w:val="5"/>
        </w:numPr>
        <w:rPr>
          <w:szCs w:val="22"/>
          <w:u w:val="single"/>
        </w:rPr>
      </w:pPr>
      <w:r w:rsidRPr="001D2B32">
        <w:rPr>
          <w:szCs w:val="22"/>
        </w:rPr>
        <w:t>A six-month gap appears sufficient to create a rebuttable presumption</w:t>
      </w:r>
    </w:p>
    <w:p w14:paraId="456A707B" w14:textId="77777777" w:rsidR="00840F0F" w:rsidRPr="001D2B32" w:rsidRDefault="00840F0F" w:rsidP="00840F0F">
      <w:pPr>
        <w:pStyle w:val="ListParagraph"/>
        <w:numPr>
          <w:ilvl w:val="4"/>
          <w:numId w:val="5"/>
        </w:numPr>
        <w:rPr>
          <w:szCs w:val="22"/>
          <w:u w:val="single"/>
        </w:rPr>
      </w:pPr>
      <w:r w:rsidRPr="001D2B32">
        <w:rPr>
          <w:szCs w:val="22"/>
        </w:rPr>
        <w:t xml:space="preserve">If offerings are separated by at least a year the presumption against integration may become </w:t>
      </w:r>
      <w:r w:rsidRPr="001D2B32">
        <w:rPr>
          <w:i/>
          <w:szCs w:val="22"/>
        </w:rPr>
        <w:t>irrebutable</w:t>
      </w:r>
      <w:r w:rsidRPr="001D2B32">
        <w:rPr>
          <w:szCs w:val="22"/>
        </w:rPr>
        <w:t>.</w:t>
      </w:r>
    </w:p>
    <w:p w14:paraId="1F69F2E8" w14:textId="77777777" w:rsidR="00C816E7" w:rsidRPr="001D2B32" w:rsidRDefault="00840F0F" w:rsidP="00840F0F">
      <w:pPr>
        <w:pStyle w:val="ListParagraph"/>
        <w:numPr>
          <w:ilvl w:val="4"/>
          <w:numId w:val="5"/>
        </w:numPr>
        <w:rPr>
          <w:szCs w:val="22"/>
          <w:u w:val="single"/>
        </w:rPr>
      </w:pPr>
      <w:r w:rsidRPr="001D2B32">
        <w:rPr>
          <w:szCs w:val="22"/>
        </w:rPr>
        <w:t>The proximity in time of two offerings normally will not, of itself, create a conclusive presumption that the offerings should be integrated.</w:t>
      </w:r>
    </w:p>
    <w:p w14:paraId="3E98680D" w14:textId="77777777" w:rsidR="00840F0F" w:rsidRPr="001D2B32" w:rsidRDefault="00C816E7" w:rsidP="00C816E7">
      <w:pPr>
        <w:pStyle w:val="ListParagraph"/>
        <w:numPr>
          <w:ilvl w:val="3"/>
          <w:numId w:val="5"/>
        </w:numPr>
        <w:rPr>
          <w:szCs w:val="22"/>
          <w:u w:val="single"/>
        </w:rPr>
      </w:pPr>
      <w:r w:rsidRPr="001D2B32">
        <w:rPr>
          <w:szCs w:val="22"/>
          <w:u w:val="single"/>
        </w:rPr>
        <w:t>Type of Consideration</w:t>
      </w:r>
    </w:p>
    <w:p w14:paraId="77DC9648" w14:textId="77777777" w:rsidR="00840F0F" w:rsidRPr="001D2B32" w:rsidRDefault="00840F0F" w:rsidP="00840F0F">
      <w:pPr>
        <w:pStyle w:val="ListParagraph"/>
        <w:numPr>
          <w:ilvl w:val="4"/>
          <w:numId w:val="5"/>
        </w:numPr>
        <w:rPr>
          <w:szCs w:val="22"/>
          <w:u w:val="single"/>
        </w:rPr>
      </w:pPr>
      <w:r w:rsidRPr="001D2B32">
        <w:rPr>
          <w:szCs w:val="22"/>
        </w:rPr>
        <w:t>Since cash is the consideration in most offerings, two offerings using cash as a consideration is not a factor supporting integration</w:t>
      </w:r>
    </w:p>
    <w:p w14:paraId="647E4702" w14:textId="77777777" w:rsidR="00C816E7" w:rsidRPr="001D2B32" w:rsidRDefault="00840F0F" w:rsidP="00840F0F">
      <w:pPr>
        <w:pStyle w:val="ListParagraph"/>
        <w:numPr>
          <w:ilvl w:val="4"/>
          <w:numId w:val="5"/>
        </w:numPr>
        <w:rPr>
          <w:szCs w:val="22"/>
          <w:u w:val="single"/>
        </w:rPr>
      </w:pPr>
      <w:r w:rsidRPr="001D2B32">
        <w:rPr>
          <w:szCs w:val="22"/>
        </w:rPr>
        <w:t>The use of non-cash consideration in one offering and cash consideration in the other suggests the offerings should not be integrated</w:t>
      </w:r>
    </w:p>
    <w:p w14:paraId="5B77057F" w14:textId="77777777" w:rsidR="00840F0F" w:rsidRPr="001D2B32" w:rsidRDefault="00C816E7" w:rsidP="00C816E7">
      <w:pPr>
        <w:pStyle w:val="ListParagraph"/>
        <w:numPr>
          <w:ilvl w:val="3"/>
          <w:numId w:val="5"/>
        </w:numPr>
        <w:rPr>
          <w:szCs w:val="22"/>
          <w:u w:val="single"/>
        </w:rPr>
      </w:pPr>
      <w:r w:rsidRPr="001D2B32">
        <w:rPr>
          <w:szCs w:val="22"/>
          <w:u w:val="single"/>
        </w:rPr>
        <w:t>Same General Purpose</w:t>
      </w:r>
    </w:p>
    <w:p w14:paraId="001AB6F3" w14:textId="77777777" w:rsidR="00C816E7" w:rsidRPr="001D2B32" w:rsidRDefault="00840F0F" w:rsidP="00840F0F">
      <w:pPr>
        <w:pStyle w:val="ListParagraph"/>
        <w:numPr>
          <w:ilvl w:val="4"/>
          <w:numId w:val="5"/>
        </w:numPr>
        <w:rPr>
          <w:szCs w:val="22"/>
          <w:u w:val="single"/>
        </w:rPr>
      </w:pPr>
      <w:r w:rsidRPr="001D2B32">
        <w:rPr>
          <w:szCs w:val="22"/>
        </w:rPr>
        <w:t>In one case, this factor was satisfied because each partnership was a drill for oil – that was the purpose of the different offerings</w:t>
      </w:r>
    </w:p>
    <w:p w14:paraId="1BE94BA4" w14:textId="77777777" w:rsidR="000A1DFC" w:rsidRPr="001D2B32" w:rsidRDefault="00C816E7" w:rsidP="00C816E7">
      <w:pPr>
        <w:pStyle w:val="ListParagraph"/>
        <w:numPr>
          <w:ilvl w:val="3"/>
          <w:numId w:val="5"/>
        </w:numPr>
        <w:rPr>
          <w:szCs w:val="22"/>
        </w:rPr>
      </w:pPr>
      <w:r w:rsidRPr="001D2B32">
        <w:rPr>
          <w:szCs w:val="22"/>
          <w:u w:val="single"/>
        </w:rPr>
        <w:t>General Safe Harbor for Integration is Rule 502</w:t>
      </w:r>
      <w:r w:rsidR="00840F0F" w:rsidRPr="001D2B32">
        <w:rPr>
          <w:szCs w:val="22"/>
        </w:rPr>
        <w:t xml:space="preserve">.  </w:t>
      </w:r>
    </w:p>
    <w:p w14:paraId="6007915E" w14:textId="77777777" w:rsidR="00840F0F" w:rsidRPr="001D2B32" w:rsidRDefault="00840F0F" w:rsidP="000A1DFC">
      <w:pPr>
        <w:pStyle w:val="ListParagraph"/>
        <w:numPr>
          <w:ilvl w:val="4"/>
          <w:numId w:val="5"/>
        </w:numPr>
        <w:rPr>
          <w:szCs w:val="22"/>
        </w:rPr>
      </w:pPr>
      <w:r w:rsidRPr="001D2B32">
        <w:rPr>
          <w:szCs w:val="22"/>
        </w:rPr>
        <w:t>Rule 251(c) for Reg. A offerings.</w:t>
      </w:r>
    </w:p>
    <w:p w14:paraId="1BE31927" w14:textId="77777777" w:rsidR="00E45291" w:rsidRPr="001D2B32" w:rsidRDefault="00E45291" w:rsidP="00E45291">
      <w:pPr>
        <w:rPr>
          <w:szCs w:val="22"/>
        </w:rPr>
      </w:pPr>
    </w:p>
    <w:p w14:paraId="1D60B39E" w14:textId="77777777" w:rsidR="00840F0F" w:rsidRPr="001D2B32" w:rsidRDefault="00840F0F" w:rsidP="00840F0F">
      <w:pPr>
        <w:pStyle w:val="ListParagraph"/>
        <w:numPr>
          <w:ilvl w:val="0"/>
          <w:numId w:val="5"/>
        </w:numPr>
        <w:rPr>
          <w:b/>
          <w:szCs w:val="22"/>
        </w:rPr>
      </w:pPr>
      <w:r w:rsidRPr="001D2B32">
        <w:rPr>
          <w:b/>
          <w:szCs w:val="22"/>
        </w:rPr>
        <w:t>Exempt Securities under § 3</w:t>
      </w:r>
    </w:p>
    <w:p w14:paraId="21D78087" w14:textId="77777777" w:rsidR="00840F0F" w:rsidRPr="001D2B32" w:rsidRDefault="00840F0F" w:rsidP="00840F0F">
      <w:pPr>
        <w:pStyle w:val="ListParagraph"/>
        <w:numPr>
          <w:ilvl w:val="1"/>
          <w:numId w:val="5"/>
        </w:numPr>
        <w:rPr>
          <w:szCs w:val="22"/>
        </w:rPr>
      </w:pPr>
      <w:r w:rsidRPr="001D2B32">
        <w:rPr>
          <w:szCs w:val="22"/>
        </w:rPr>
        <w:t>General:</w:t>
      </w:r>
    </w:p>
    <w:p w14:paraId="636A837F" w14:textId="77777777" w:rsidR="00840F0F" w:rsidRPr="001D2B32" w:rsidRDefault="00840F0F" w:rsidP="00840F0F">
      <w:pPr>
        <w:pStyle w:val="ListParagraph"/>
        <w:numPr>
          <w:ilvl w:val="2"/>
          <w:numId w:val="5"/>
        </w:numPr>
        <w:rPr>
          <w:szCs w:val="22"/>
        </w:rPr>
      </w:pPr>
      <w:r w:rsidRPr="001D2B32">
        <w:rPr>
          <w:szCs w:val="22"/>
        </w:rPr>
        <w:t xml:space="preserve">Exempt securities are </w:t>
      </w:r>
      <w:r w:rsidRPr="001D2B32">
        <w:rPr>
          <w:i/>
          <w:szCs w:val="22"/>
        </w:rPr>
        <w:t>permanently exempt</w:t>
      </w:r>
      <w:r w:rsidRPr="001D2B32">
        <w:rPr>
          <w:szCs w:val="22"/>
        </w:rPr>
        <w:t xml:space="preserve">, so issuers are free of the burdens of registration and owners do not need an exemption in order </w:t>
      </w:r>
      <w:r w:rsidR="000A1DFC" w:rsidRPr="001D2B32">
        <w:rPr>
          <w:szCs w:val="22"/>
        </w:rPr>
        <w:t>to</w:t>
      </w:r>
      <w:r w:rsidRPr="001D2B32">
        <w:rPr>
          <w:szCs w:val="22"/>
        </w:rPr>
        <w:t xml:space="preserve"> resell their securities.</w:t>
      </w:r>
    </w:p>
    <w:p w14:paraId="084391C8" w14:textId="77777777" w:rsidR="00840F0F" w:rsidRPr="001D2B32" w:rsidRDefault="00840F0F" w:rsidP="00840F0F">
      <w:pPr>
        <w:pStyle w:val="ListParagraph"/>
        <w:numPr>
          <w:ilvl w:val="1"/>
          <w:numId w:val="5"/>
        </w:numPr>
        <w:rPr>
          <w:szCs w:val="22"/>
        </w:rPr>
      </w:pPr>
      <w:r w:rsidRPr="001D2B32">
        <w:rPr>
          <w:szCs w:val="22"/>
        </w:rPr>
        <w:t>Certain types:</w:t>
      </w:r>
    </w:p>
    <w:p w14:paraId="233C55B0" w14:textId="77777777" w:rsidR="00840F0F" w:rsidRPr="001D2B32" w:rsidRDefault="00840F0F" w:rsidP="00840F0F">
      <w:pPr>
        <w:pStyle w:val="ListParagraph"/>
        <w:numPr>
          <w:ilvl w:val="2"/>
          <w:numId w:val="5"/>
        </w:numPr>
        <w:rPr>
          <w:szCs w:val="22"/>
        </w:rPr>
      </w:pPr>
      <w:r w:rsidRPr="001D2B32">
        <w:rPr>
          <w:szCs w:val="22"/>
        </w:rPr>
        <w:t>§ 3(a)(2): Government Securities, Bank Securities and Common, Collective, and Single Trust Funds</w:t>
      </w:r>
    </w:p>
    <w:p w14:paraId="5CB004F9" w14:textId="77777777" w:rsidR="00840F0F" w:rsidRPr="001D2B32" w:rsidRDefault="00840F0F" w:rsidP="00840F0F">
      <w:pPr>
        <w:pStyle w:val="ListParagraph"/>
        <w:numPr>
          <w:ilvl w:val="3"/>
          <w:numId w:val="5"/>
        </w:numPr>
        <w:rPr>
          <w:szCs w:val="22"/>
        </w:rPr>
      </w:pPr>
      <w:r w:rsidRPr="001D2B32">
        <w:rPr>
          <w:szCs w:val="22"/>
        </w:rPr>
        <w:t>Government Securities</w:t>
      </w:r>
    </w:p>
    <w:p w14:paraId="67BB9B99" w14:textId="77777777" w:rsidR="00840F0F" w:rsidRPr="001D2B32" w:rsidRDefault="00840F0F" w:rsidP="00840F0F">
      <w:pPr>
        <w:pStyle w:val="ListParagraph"/>
        <w:numPr>
          <w:ilvl w:val="3"/>
          <w:numId w:val="5"/>
        </w:numPr>
        <w:rPr>
          <w:szCs w:val="22"/>
        </w:rPr>
      </w:pPr>
      <w:r w:rsidRPr="001D2B32">
        <w:rPr>
          <w:szCs w:val="22"/>
        </w:rPr>
        <w:t>Bank Securities</w:t>
      </w:r>
    </w:p>
    <w:p w14:paraId="234D1FF0" w14:textId="77777777" w:rsidR="00840F0F" w:rsidRPr="001D2B32" w:rsidRDefault="00840F0F" w:rsidP="00840F0F">
      <w:pPr>
        <w:pStyle w:val="ListParagraph"/>
        <w:numPr>
          <w:ilvl w:val="3"/>
          <w:numId w:val="5"/>
        </w:numPr>
        <w:rPr>
          <w:szCs w:val="22"/>
        </w:rPr>
      </w:pPr>
      <w:r w:rsidRPr="001D2B32">
        <w:rPr>
          <w:szCs w:val="22"/>
        </w:rPr>
        <w:t>Common, Collective, and Single Trust Funds</w:t>
      </w:r>
    </w:p>
    <w:p w14:paraId="60CF0E7B" w14:textId="77777777" w:rsidR="00840F0F" w:rsidRPr="001D2B32" w:rsidRDefault="00840F0F" w:rsidP="00840F0F">
      <w:pPr>
        <w:pStyle w:val="ListParagraph"/>
        <w:numPr>
          <w:ilvl w:val="2"/>
          <w:numId w:val="5"/>
        </w:numPr>
        <w:rPr>
          <w:szCs w:val="22"/>
        </w:rPr>
      </w:pPr>
      <w:r w:rsidRPr="001D2B32">
        <w:rPr>
          <w:szCs w:val="22"/>
        </w:rPr>
        <w:t>§ 3(a)(3): Short Term Notes</w:t>
      </w:r>
    </w:p>
    <w:p w14:paraId="026B6BCA" w14:textId="77777777" w:rsidR="00840F0F" w:rsidRPr="001D2B32" w:rsidRDefault="00840F0F" w:rsidP="00840F0F">
      <w:pPr>
        <w:pStyle w:val="ListParagraph"/>
        <w:numPr>
          <w:ilvl w:val="2"/>
          <w:numId w:val="5"/>
        </w:numPr>
        <w:rPr>
          <w:szCs w:val="22"/>
        </w:rPr>
      </w:pPr>
      <w:r w:rsidRPr="001D2B32">
        <w:rPr>
          <w:szCs w:val="22"/>
        </w:rPr>
        <w:t>§ 3(a)(4): Nonprofit Issuers</w:t>
      </w:r>
    </w:p>
    <w:p w14:paraId="6E12D575" w14:textId="77777777" w:rsidR="00840F0F" w:rsidRPr="001D2B32" w:rsidRDefault="002C5A43" w:rsidP="00840F0F">
      <w:pPr>
        <w:pStyle w:val="ListParagraph"/>
        <w:numPr>
          <w:ilvl w:val="2"/>
          <w:numId w:val="5"/>
        </w:numPr>
        <w:rPr>
          <w:szCs w:val="22"/>
        </w:rPr>
      </w:pPr>
      <w:r w:rsidRPr="001D2B32">
        <w:rPr>
          <w:szCs w:val="22"/>
        </w:rPr>
        <w:t>§ 3(</w:t>
      </w:r>
      <w:r w:rsidR="00840F0F" w:rsidRPr="001D2B32">
        <w:rPr>
          <w:szCs w:val="22"/>
        </w:rPr>
        <w:t>a)(5): Securities Issued by Savings and Loans, Cooperative Banks, and Similar Institutions</w:t>
      </w:r>
    </w:p>
    <w:p w14:paraId="6393E8BC" w14:textId="77777777" w:rsidR="00840F0F" w:rsidRPr="001D2B32" w:rsidRDefault="00840F0F" w:rsidP="00840F0F">
      <w:pPr>
        <w:pStyle w:val="ListParagraph"/>
        <w:numPr>
          <w:ilvl w:val="2"/>
          <w:numId w:val="5"/>
        </w:numPr>
        <w:rPr>
          <w:szCs w:val="22"/>
        </w:rPr>
      </w:pPr>
      <w:r w:rsidRPr="001D2B32">
        <w:rPr>
          <w:szCs w:val="22"/>
        </w:rPr>
        <w:t>§ 3(a)(8): Insurance Policies and Annuities</w:t>
      </w:r>
    </w:p>
    <w:p w14:paraId="3C544F2F" w14:textId="77777777" w:rsidR="00840F0F" w:rsidRPr="001D2B32" w:rsidRDefault="00840F0F" w:rsidP="00840F0F">
      <w:pPr>
        <w:pStyle w:val="ListParagraph"/>
        <w:numPr>
          <w:ilvl w:val="2"/>
          <w:numId w:val="5"/>
        </w:numPr>
        <w:rPr>
          <w:szCs w:val="22"/>
        </w:rPr>
      </w:pPr>
      <w:r w:rsidRPr="001D2B32">
        <w:rPr>
          <w:szCs w:val="22"/>
        </w:rPr>
        <w:t>Additional § 3(a) Exemptions</w:t>
      </w:r>
    </w:p>
    <w:p w14:paraId="096EA494" w14:textId="77777777" w:rsidR="00840F0F" w:rsidRPr="001D2B32" w:rsidRDefault="00840F0F" w:rsidP="00840F0F">
      <w:pPr>
        <w:pStyle w:val="ListParagraph"/>
        <w:numPr>
          <w:ilvl w:val="3"/>
          <w:numId w:val="5"/>
        </w:numPr>
        <w:rPr>
          <w:szCs w:val="22"/>
        </w:rPr>
      </w:pPr>
      <w:r w:rsidRPr="001D2B32">
        <w:rPr>
          <w:szCs w:val="22"/>
        </w:rPr>
        <w:lastRenderedPageBreak/>
        <w:t>§ 3(b) authorizes the SEC to exempt a class of securities (up to an aggregate offering amount of five million) if it fi</w:t>
      </w:r>
      <w:r w:rsidR="002C5A43" w:rsidRPr="001D2B32">
        <w:rPr>
          <w:szCs w:val="22"/>
        </w:rPr>
        <w:t xml:space="preserve">nds that enforcement </w:t>
      </w:r>
      <w:r w:rsidRPr="001D2B32">
        <w:rPr>
          <w:szCs w:val="22"/>
        </w:rPr>
        <w:t>of the Securities Act to that class is not necessary to protect the public interest</w:t>
      </w:r>
    </w:p>
    <w:p w14:paraId="74AC87D2" w14:textId="77777777" w:rsidR="00840F0F" w:rsidRPr="001D2B32" w:rsidRDefault="00840F0F" w:rsidP="00840F0F">
      <w:pPr>
        <w:pStyle w:val="ListParagraph"/>
        <w:numPr>
          <w:ilvl w:val="3"/>
          <w:numId w:val="5"/>
        </w:numPr>
        <w:rPr>
          <w:szCs w:val="22"/>
        </w:rPr>
      </w:pPr>
      <w:r w:rsidRPr="001D2B32">
        <w:rPr>
          <w:szCs w:val="22"/>
        </w:rPr>
        <w:t>§ 3(c) authorizes the SEC to exempt securities issued by small business investment companies if registration is not necessary for the protection of investors</w:t>
      </w:r>
    </w:p>
    <w:p w14:paraId="74BC1D0E" w14:textId="77777777" w:rsidR="00E45291" w:rsidRPr="001D2B32" w:rsidRDefault="00E45291" w:rsidP="00E45291">
      <w:pPr>
        <w:pStyle w:val="ListParagraph"/>
        <w:ind w:left="1440"/>
        <w:rPr>
          <w:szCs w:val="22"/>
        </w:rPr>
      </w:pPr>
    </w:p>
    <w:p w14:paraId="19E37D20" w14:textId="77777777" w:rsidR="008D5D83" w:rsidRPr="001D2B32" w:rsidRDefault="00840F0F" w:rsidP="00E45291">
      <w:pPr>
        <w:pStyle w:val="ListParagraph"/>
        <w:numPr>
          <w:ilvl w:val="1"/>
          <w:numId w:val="5"/>
        </w:numPr>
        <w:rPr>
          <w:szCs w:val="22"/>
        </w:rPr>
      </w:pPr>
      <w:r w:rsidRPr="001D2B32">
        <w:rPr>
          <w:szCs w:val="22"/>
        </w:rPr>
        <w:t>§ 28 authorizes the SEC to exempt “any person, securities, or transactions” from all or part of the Securities Act.  A parallel act is contained in § 36 of the Exchange Act</w:t>
      </w:r>
    </w:p>
    <w:p w14:paraId="6FB3A342" w14:textId="4978FBA1" w:rsidR="00E45291" w:rsidRPr="001D2B32" w:rsidRDefault="00E45291" w:rsidP="00E45291">
      <w:pPr>
        <w:pStyle w:val="ListParagraph"/>
        <w:numPr>
          <w:ilvl w:val="2"/>
          <w:numId w:val="5"/>
        </w:numPr>
        <w:rPr>
          <w:szCs w:val="22"/>
        </w:rPr>
      </w:pPr>
      <w:r w:rsidRPr="001D2B32">
        <w:rPr>
          <w:szCs w:val="22"/>
        </w:rPr>
        <w:t>essentially a black check to the SEC</w:t>
      </w:r>
    </w:p>
    <w:p w14:paraId="598B20DF" w14:textId="587B905C" w:rsidR="00E45291" w:rsidRPr="001D2B32" w:rsidRDefault="00E45291" w:rsidP="00E45291">
      <w:pPr>
        <w:pStyle w:val="ListParagraph"/>
        <w:numPr>
          <w:ilvl w:val="2"/>
          <w:numId w:val="5"/>
        </w:numPr>
        <w:rPr>
          <w:szCs w:val="22"/>
        </w:rPr>
      </w:pPr>
      <w:r w:rsidRPr="001D2B32">
        <w:rPr>
          <w:szCs w:val="22"/>
        </w:rPr>
        <w:t>“necessary or appropriate in the public interest, and is consistent with the protection of investors”</w:t>
      </w:r>
    </w:p>
    <w:p w14:paraId="175DFBCE" w14:textId="5FE3CD79" w:rsidR="00E45291" w:rsidRPr="001D2B32" w:rsidRDefault="00E45291" w:rsidP="00E45291">
      <w:pPr>
        <w:pStyle w:val="ListParagraph"/>
        <w:numPr>
          <w:ilvl w:val="2"/>
          <w:numId w:val="5"/>
        </w:numPr>
        <w:rPr>
          <w:szCs w:val="22"/>
        </w:rPr>
      </w:pPr>
      <w:r w:rsidRPr="001D2B32">
        <w:rPr>
          <w:szCs w:val="22"/>
        </w:rPr>
        <w:t>Rule 701 emplyee compensation is an example – originally had $5M cap b/c was promulgated under §3(b), but SEC raised cap in ’98 by using §28</w:t>
      </w:r>
    </w:p>
    <w:p w14:paraId="4743F596" w14:textId="77777777" w:rsidR="008D5D83" w:rsidRPr="001D2B32" w:rsidRDefault="008D5D83" w:rsidP="008D5D83">
      <w:pPr>
        <w:rPr>
          <w:szCs w:val="22"/>
        </w:rPr>
      </w:pPr>
    </w:p>
    <w:p w14:paraId="153167D7" w14:textId="77777777" w:rsidR="008D5D83" w:rsidRPr="001D2B32" w:rsidRDefault="008D5D83" w:rsidP="008D5D83">
      <w:pPr>
        <w:pStyle w:val="Heading2"/>
        <w:rPr>
          <w:sz w:val="22"/>
          <w:szCs w:val="22"/>
        </w:rPr>
      </w:pPr>
      <w:r w:rsidRPr="001D2B32">
        <w:rPr>
          <w:sz w:val="22"/>
          <w:szCs w:val="22"/>
        </w:rPr>
        <w:t>Public Offering</w:t>
      </w:r>
    </w:p>
    <w:p w14:paraId="23696F9C" w14:textId="77777777" w:rsidR="008D5D83" w:rsidRPr="001D2B32" w:rsidRDefault="008D5D83" w:rsidP="008D5D83">
      <w:pPr>
        <w:rPr>
          <w:szCs w:val="22"/>
        </w:rPr>
      </w:pPr>
    </w:p>
    <w:p w14:paraId="1EEB789C" w14:textId="77777777" w:rsidR="008D5D83" w:rsidRPr="001D2B32" w:rsidRDefault="008D5D83" w:rsidP="008D5D83">
      <w:pPr>
        <w:pStyle w:val="ListParagraph"/>
        <w:numPr>
          <w:ilvl w:val="0"/>
          <w:numId w:val="7"/>
        </w:numPr>
        <w:rPr>
          <w:szCs w:val="22"/>
        </w:rPr>
      </w:pPr>
      <w:r w:rsidRPr="001D2B32">
        <w:rPr>
          <w:szCs w:val="22"/>
        </w:rPr>
        <w:t>Basics:</w:t>
      </w:r>
    </w:p>
    <w:p w14:paraId="4A7EB058" w14:textId="77777777" w:rsidR="008D5D83" w:rsidRPr="001D2B32" w:rsidRDefault="008D5D83" w:rsidP="008D5D83">
      <w:pPr>
        <w:pStyle w:val="ListParagraph"/>
        <w:numPr>
          <w:ilvl w:val="1"/>
          <w:numId w:val="7"/>
        </w:numPr>
        <w:rPr>
          <w:szCs w:val="22"/>
        </w:rPr>
      </w:pPr>
      <w:r w:rsidRPr="001D2B32">
        <w:rPr>
          <w:szCs w:val="22"/>
        </w:rPr>
        <w:t>This is the default of what you would do if you wanted to issue shares unless you get an exemption</w:t>
      </w:r>
    </w:p>
    <w:p w14:paraId="793FF83B" w14:textId="77777777" w:rsidR="008D5D83" w:rsidRPr="001D2B32" w:rsidRDefault="008D5D83" w:rsidP="008D5D83">
      <w:pPr>
        <w:pStyle w:val="ListParagraph"/>
        <w:numPr>
          <w:ilvl w:val="1"/>
          <w:numId w:val="7"/>
        </w:numPr>
        <w:rPr>
          <w:szCs w:val="22"/>
        </w:rPr>
      </w:pPr>
      <w:r w:rsidRPr="001D2B32">
        <w:rPr>
          <w:szCs w:val="22"/>
        </w:rPr>
        <w:t>Applicable code: § 5</w:t>
      </w:r>
    </w:p>
    <w:p w14:paraId="2622EE97" w14:textId="77777777" w:rsidR="008D5D83" w:rsidRPr="001D2B32" w:rsidRDefault="008D5D83" w:rsidP="008D5D83">
      <w:pPr>
        <w:pStyle w:val="ListParagraph"/>
        <w:numPr>
          <w:ilvl w:val="2"/>
          <w:numId w:val="7"/>
        </w:numPr>
        <w:rPr>
          <w:szCs w:val="22"/>
        </w:rPr>
      </w:pPr>
      <w:r w:rsidRPr="001D2B32">
        <w:rPr>
          <w:szCs w:val="22"/>
        </w:rPr>
        <w:t>Bars any offers to sell and sales of a security until a registration statement covering the security has become effective</w:t>
      </w:r>
    </w:p>
    <w:p w14:paraId="2527D3C6" w14:textId="77777777" w:rsidR="008D5D83" w:rsidRPr="001D2B32" w:rsidRDefault="008D5D83" w:rsidP="008D5D83">
      <w:pPr>
        <w:pStyle w:val="ListParagraph"/>
        <w:numPr>
          <w:ilvl w:val="2"/>
          <w:numId w:val="7"/>
        </w:numPr>
        <w:rPr>
          <w:szCs w:val="22"/>
        </w:rPr>
      </w:pPr>
      <w:r w:rsidRPr="001D2B32">
        <w:rPr>
          <w:szCs w:val="22"/>
        </w:rPr>
        <w:t>§ 5(c) broadly prohibits offers to sell or buy a security unless a registration statement has been filed with the SEC</w:t>
      </w:r>
    </w:p>
    <w:p w14:paraId="03F42042" w14:textId="77777777" w:rsidR="008D5D83" w:rsidRPr="001D2B32" w:rsidRDefault="008D5D83" w:rsidP="008D5D83">
      <w:pPr>
        <w:pStyle w:val="ListParagraph"/>
        <w:numPr>
          <w:ilvl w:val="2"/>
          <w:numId w:val="7"/>
        </w:numPr>
        <w:rPr>
          <w:szCs w:val="22"/>
        </w:rPr>
      </w:pPr>
      <w:r w:rsidRPr="001D2B32">
        <w:rPr>
          <w:szCs w:val="22"/>
        </w:rPr>
        <w:t xml:space="preserve">The object of regulation with §5(c) is </w:t>
      </w:r>
      <w:r w:rsidRPr="001D2B32">
        <w:rPr>
          <w:i/>
          <w:szCs w:val="22"/>
          <w:u w:val="single"/>
        </w:rPr>
        <w:t>offers</w:t>
      </w:r>
    </w:p>
    <w:p w14:paraId="478648D6" w14:textId="77777777" w:rsidR="008D5D83" w:rsidRPr="001D2B32" w:rsidRDefault="008D5D83" w:rsidP="008D5D83">
      <w:pPr>
        <w:pStyle w:val="ListParagraph"/>
        <w:numPr>
          <w:ilvl w:val="3"/>
          <w:numId w:val="7"/>
        </w:numPr>
        <w:rPr>
          <w:szCs w:val="22"/>
        </w:rPr>
      </w:pPr>
      <w:r w:rsidRPr="001D2B32">
        <w:rPr>
          <w:szCs w:val="22"/>
        </w:rPr>
        <w:t>“Offer to Sell” is defined in § 2(a)(3) with very broad terms</w:t>
      </w:r>
      <w:r w:rsidR="00D4426D" w:rsidRPr="001D2B32">
        <w:rPr>
          <w:szCs w:val="22"/>
        </w:rPr>
        <w:t xml:space="preserve"> “</w:t>
      </w:r>
      <w:r w:rsidR="00D4426D" w:rsidRPr="001D2B32">
        <w:rPr>
          <w:i/>
          <w:szCs w:val="22"/>
        </w:rPr>
        <w:t xml:space="preserve">term </w:t>
      </w:r>
      <w:r w:rsidR="00D4426D" w:rsidRPr="001D2B32">
        <w:rPr>
          <w:i/>
          <w:szCs w:val="22"/>
          <w:u w:val="single"/>
        </w:rPr>
        <w:t>offer to sell</w:t>
      </w:r>
      <w:r w:rsidR="00D4426D" w:rsidRPr="001D2B32">
        <w:rPr>
          <w:i/>
          <w:szCs w:val="22"/>
        </w:rPr>
        <w:t xml:space="preserve">, </w:t>
      </w:r>
      <w:r w:rsidR="00D4426D" w:rsidRPr="001D2B32">
        <w:rPr>
          <w:i/>
          <w:szCs w:val="22"/>
          <w:u w:val="single"/>
        </w:rPr>
        <w:t>offer for sale</w:t>
      </w:r>
      <w:r w:rsidR="00D4426D" w:rsidRPr="001D2B32">
        <w:rPr>
          <w:i/>
          <w:szCs w:val="22"/>
        </w:rPr>
        <w:t xml:space="preserve">, or </w:t>
      </w:r>
      <w:r w:rsidR="00D4426D" w:rsidRPr="001D2B32">
        <w:rPr>
          <w:i/>
          <w:szCs w:val="22"/>
          <w:u w:val="single"/>
        </w:rPr>
        <w:t>offer</w:t>
      </w:r>
      <w:r w:rsidR="00D4426D" w:rsidRPr="001D2B32">
        <w:rPr>
          <w:i/>
          <w:szCs w:val="22"/>
        </w:rPr>
        <w:t xml:space="preserve"> shall include every attempt or offer to dispose of, or solicitation of an offer to buy, a security or interest in a security, for value.”</w:t>
      </w:r>
    </w:p>
    <w:p w14:paraId="05A510D0" w14:textId="77777777" w:rsidR="008D5D83" w:rsidRPr="001D2B32" w:rsidRDefault="008D5D83" w:rsidP="008D5D83">
      <w:pPr>
        <w:pStyle w:val="ListParagraph"/>
        <w:numPr>
          <w:ilvl w:val="2"/>
          <w:numId w:val="7"/>
        </w:numPr>
        <w:rPr>
          <w:szCs w:val="22"/>
        </w:rPr>
      </w:pPr>
      <w:r w:rsidRPr="001D2B32">
        <w:rPr>
          <w:szCs w:val="22"/>
        </w:rPr>
        <w:t>Sales of securities regulated under § 5(a) of the act makes it illegal to sell or deliver securities unless a registration statement is in effect (been declared effective by the SEC).</w:t>
      </w:r>
    </w:p>
    <w:p w14:paraId="2882B196" w14:textId="77777777" w:rsidR="008D5D83" w:rsidRPr="001D2B32" w:rsidRDefault="008D5D83" w:rsidP="008D5D83">
      <w:pPr>
        <w:pStyle w:val="ListParagraph"/>
        <w:numPr>
          <w:ilvl w:val="1"/>
          <w:numId w:val="7"/>
        </w:numPr>
        <w:rPr>
          <w:szCs w:val="22"/>
        </w:rPr>
      </w:pPr>
      <w:r w:rsidRPr="001D2B32">
        <w:rPr>
          <w:szCs w:val="22"/>
        </w:rPr>
        <w:t>§ 11 of the 1933 act imposes a due diligence requirement on certain parties (issuers, underwriters, accountants)</w:t>
      </w:r>
    </w:p>
    <w:p w14:paraId="3090244E" w14:textId="77777777" w:rsidR="004F3C62" w:rsidRPr="001D2B32" w:rsidRDefault="004F3C62" w:rsidP="004F3C62">
      <w:pPr>
        <w:pStyle w:val="ListParagraph"/>
        <w:rPr>
          <w:szCs w:val="22"/>
        </w:rPr>
      </w:pPr>
    </w:p>
    <w:p w14:paraId="38E39FE9" w14:textId="77777777" w:rsidR="008D5D83" w:rsidRPr="001D2B32" w:rsidRDefault="008D5D83" w:rsidP="008D5D83">
      <w:pPr>
        <w:pStyle w:val="ListParagraph"/>
        <w:numPr>
          <w:ilvl w:val="0"/>
          <w:numId w:val="7"/>
        </w:numPr>
        <w:rPr>
          <w:b/>
          <w:szCs w:val="22"/>
        </w:rPr>
      </w:pPr>
      <w:r w:rsidRPr="001D2B32">
        <w:rPr>
          <w:b/>
          <w:szCs w:val="22"/>
        </w:rPr>
        <w:t>Underwriters and Underwriting</w:t>
      </w:r>
    </w:p>
    <w:p w14:paraId="0F7A6E03" w14:textId="77777777" w:rsidR="008D5D83" w:rsidRPr="001D2B32" w:rsidRDefault="008D5D83" w:rsidP="008D5D83">
      <w:pPr>
        <w:pStyle w:val="ListParagraph"/>
        <w:numPr>
          <w:ilvl w:val="1"/>
          <w:numId w:val="7"/>
        </w:numPr>
        <w:rPr>
          <w:szCs w:val="22"/>
        </w:rPr>
      </w:pPr>
      <w:r w:rsidRPr="001D2B32">
        <w:rPr>
          <w:szCs w:val="22"/>
        </w:rPr>
        <w:t>§ 2(a)(11) of the Securities Act, p. 4 of supplement defines Underwriter</w:t>
      </w:r>
    </w:p>
    <w:p w14:paraId="66DB1DB0" w14:textId="54FAB21F" w:rsidR="00D4426D" w:rsidRPr="001D2B32" w:rsidRDefault="008D5D83" w:rsidP="008D5D83">
      <w:pPr>
        <w:pStyle w:val="ListParagraph"/>
        <w:numPr>
          <w:ilvl w:val="2"/>
          <w:numId w:val="7"/>
        </w:numPr>
        <w:rPr>
          <w:szCs w:val="22"/>
        </w:rPr>
      </w:pPr>
      <w:r w:rsidRPr="001D2B32">
        <w:rPr>
          <w:szCs w:val="22"/>
        </w:rPr>
        <w:t xml:space="preserve">broad definition for underwriter.  </w:t>
      </w:r>
    </w:p>
    <w:p w14:paraId="7F0ED667" w14:textId="77777777" w:rsidR="00D4426D" w:rsidRPr="001D2B32" w:rsidRDefault="00D4426D" w:rsidP="00D4426D">
      <w:pPr>
        <w:pStyle w:val="ListParagraph"/>
        <w:numPr>
          <w:ilvl w:val="3"/>
          <w:numId w:val="7"/>
        </w:numPr>
        <w:rPr>
          <w:szCs w:val="22"/>
        </w:rPr>
      </w:pPr>
      <w:r w:rsidRPr="001D2B32">
        <w:rPr>
          <w:szCs w:val="22"/>
        </w:rPr>
        <w:t>“</w:t>
      </w:r>
      <w:r w:rsidRPr="001D2B32">
        <w:rPr>
          <w:i/>
          <w:szCs w:val="22"/>
        </w:rPr>
        <w:t>The term “underwriter” means any person who has purchased from an issuer with a view to, or offers or sells for an issuer in connection with, the distribution of any security, or participates or has a direct or indirect participation in any such undertaking, or participates or has a participation in the direct or indirect underwriting of such undertaking…”</w:t>
      </w:r>
    </w:p>
    <w:p w14:paraId="77443C14" w14:textId="00288B4A" w:rsidR="008D5D83" w:rsidRPr="001D2B32" w:rsidRDefault="004F3C62" w:rsidP="00D4426D">
      <w:pPr>
        <w:pStyle w:val="ListParagraph"/>
        <w:numPr>
          <w:ilvl w:val="3"/>
          <w:numId w:val="7"/>
        </w:numPr>
        <w:rPr>
          <w:szCs w:val="22"/>
        </w:rPr>
      </w:pPr>
      <w:r w:rsidRPr="001D2B32">
        <w:rPr>
          <w:szCs w:val="22"/>
        </w:rPr>
        <w:t>Broad in that it picks up ppl like Goldman, but also anyone who offers/sells or purchases shares in a private placement w/ a view to towards distribution</w:t>
      </w:r>
    </w:p>
    <w:p w14:paraId="17C196B0" w14:textId="6423342F" w:rsidR="008D5D83" w:rsidRPr="001D2B32" w:rsidRDefault="00733E98" w:rsidP="00733E98">
      <w:pPr>
        <w:pStyle w:val="ListParagraph"/>
        <w:numPr>
          <w:ilvl w:val="2"/>
          <w:numId w:val="7"/>
        </w:numPr>
        <w:rPr>
          <w:szCs w:val="22"/>
        </w:rPr>
      </w:pPr>
      <w:r w:rsidRPr="001D2B32">
        <w:rPr>
          <w:szCs w:val="22"/>
        </w:rPr>
        <w:t xml:space="preserve">Narrow in that the exception excludes ppl who serve as middlemen between the issuer/underwriter and purchasers, </w:t>
      </w:r>
      <w:r w:rsidR="008D5D83" w:rsidRPr="001D2B32">
        <w:rPr>
          <w:szCs w:val="22"/>
        </w:rPr>
        <w:t>whose interest is limited to a commission not in excess of the usual or customary distributors’ or sellers’ commission</w:t>
      </w:r>
    </w:p>
    <w:p w14:paraId="78BEAEB5" w14:textId="77777777" w:rsidR="008D5D83" w:rsidRPr="001D2B32" w:rsidRDefault="008D5D83" w:rsidP="00E03C23">
      <w:pPr>
        <w:pStyle w:val="ListParagraph"/>
        <w:numPr>
          <w:ilvl w:val="4"/>
          <w:numId w:val="7"/>
        </w:numPr>
        <w:rPr>
          <w:szCs w:val="22"/>
        </w:rPr>
      </w:pPr>
      <w:r w:rsidRPr="001D2B32">
        <w:rPr>
          <w:szCs w:val="22"/>
        </w:rPr>
        <w:t xml:space="preserve">So there is a specific statutory exception that is meant to </w:t>
      </w:r>
      <w:r w:rsidRPr="001D2B32">
        <w:rPr>
          <w:szCs w:val="22"/>
          <w:u w:val="single"/>
        </w:rPr>
        <w:t>exclude members of the selling group</w:t>
      </w:r>
      <w:r w:rsidRPr="001D2B32">
        <w:rPr>
          <w:szCs w:val="22"/>
        </w:rPr>
        <w:t xml:space="preserve"> from the definition of underwriter.</w:t>
      </w:r>
    </w:p>
    <w:p w14:paraId="46414E9D" w14:textId="77777777" w:rsidR="00771D82" w:rsidRPr="001D2B32" w:rsidRDefault="008D5D83" w:rsidP="008D5D83">
      <w:pPr>
        <w:pStyle w:val="ListParagraph"/>
        <w:numPr>
          <w:ilvl w:val="2"/>
          <w:numId w:val="7"/>
        </w:numPr>
        <w:rPr>
          <w:szCs w:val="22"/>
        </w:rPr>
      </w:pPr>
      <w:r w:rsidRPr="001D2B32">
        <w:rPr>
          <w:szCs w:val="22"/>
        </w:rPr>
        <w:lastRenderedPageBreak/>
        <w:t xml:space="preserve">Issuers generally do not make </w:t>
      </w:r>
      <w:r w:rsidR="00771D82" w:rsidRPr="001D2B32">
        <w:rPr>
          <w:szCs w:val="22"/>
        </w:rPr>
        <w:t>public offerings themselves, they elect to hire underwriters instead</w:t>
      </w:r>
    </w:p>
    <w:p w14:paraId="5271B66C" w14:textId="77777777" w:rsidR="00771D82" w:rsidRPr="001D2B32" w:rsidRDefault="00771D82" w:rsidP="00771D82">
      <w:pPr>
        <w:pStyle w:val="ListParagraph"/>
        <w:numPr>
          <w:ilvl w:val="3"/>
          <w:numId w:val="7"/>
        </w:numPr>
        <w:rPr>
          <w:szCs w:val="22"/>
        </w:rPr>
      </w:pPr>
      <w:r w:rsidRPr="001D2B32">
        <w:rPr>
          <w:szCs w:val="22"/>
        </w:rPr>
        <w:t>Issuers want to do what they do best, run their companies, they will let the salesmen do the selling</w:t>
      </w:r>
    </w:p>
    <w:p w14:paraId="6F7041D2" w14:textId="77777777" w:rsidR="00771D82" w:rsidRPr="001D2B32" w:rsidRDefault="00771D82" w:rsidP="00771D82">
      <w:pPr>
        <w:pStyle w:val="ListParagraph"/>
        <w:numPr>
          <w:ilvl w:val="3"/>
          <w:numId w:val="7"/>
        </w:numPr>
        <w:rPr>
          <w:szCs w:val="22"/>
        </w:rPr>
      </w:pPr>
      <w:r w:rsidRPr="001D2B32">
        <w:rPr>
          <w:szCs w:val="22"/>
        </w:rPr>
        <w:t>Also, underwriters have good relationships with purchasers who are institutional in nature, and they often purchase the bulk of the shares in a public offering</w:t>
      </w:r>
    </w:p>
    <w:p w14:paraId="409A0768" w14:textId="77777777" w:rsidR="00771D82" w:rsidRPr="001D2B32" w:rsidRDefault="00771D82" w:rsidP="00771D82">
      <w:pPr>
        <w:pStyle w:val="ListParagraph"/>
        <w:numPr>
          <w:ilvl w:val="3"/>
          <w:numId w:val="7"/>
        </w:numPr>
        <w:rPr>
          <w:szCs w:val="22"/>
        </w:rPr>
      </w:pPr>
      <w:r w:rsidRPr="001D2B32">
        <w:rPr>
          <w:szCs w:val="22"/>
        </w:rPr>
        <w:t>The type of underwriting (reputation) can affect the perceived quality of the offering.</w:t>
      </w:r>
    </w:p>
    <w:p w14:paraId="701AECD5" w14:textId="77777777" w:rsidR="00771D82" w:rsidRPr="001D2B32" w:rsidRDefault="00771D82" w:rsidP="00771D82">
      <w:pPr>
        <w:pStyle w:val="ListParagraph"/>
        <w:numPr>
          <w:ilvl w:val="1"/>
          <w:numId w:val="7"/>
        </w:numPr>
        <w:rPr>
          <w:szCs w:val="22"/>
        </w:rPr>
      </w:pPr>
      <w:r w:rsidRPr="001D2B32">
        <w:rPr>
          <w:szCs w:val="22"/>
        </w:rPr>
        <w:t>The Fixed Price Underwriting System:</w:t>
      </w:r>
    </w:p>
    <w:p w14:paraId="53FC8F3B" w14:textId="77777777" w:rsidR="00771D82" w:rsidRPr="001D2B32" w:rsidRDefault="00771D82" w:rsidP="00771D82">
      <w:pPr>
        <w:pStyle w:val="ListParagraph"/>
        <w:numPr>
          <w:ilvl w:val="2"/>
          <w:numId w:val="7"/>
        </w:numPr>
        <w:rPr>
          <w:szCs w:val="22"/>
        </w:rPr>
      </w:pPr>
      <w:r w:rsidRPr="001D2B32">
        <w:rPr>
          <w:szCs w:val="22"/>
        </w:rPr>
        <w:t>Two types of underwritings</w:t>
      </w:r>
    </w:p>
    <w:p w14:paraId="1B0F9AFC" w14:textId="77777777" w:rsidR="00771D82" w:rsidRPr="001D2B32" w:rsidRDefault="00771D82" w:rsidP="00771D82">
      <w:pPr>
        <w:pStyle w:val="ListParagraph"/>
        <w:numPr>
          <w:ilvl w:val="3"/>
          <w:numId w:val="7"/>
        </w:numPr>
        <w:rPr>
          <w:szCs w:val="22"/>
        </w:rPr>
      </w:pPr>
      <w:r w:rsidRPr="001D2B32">
        <w:rPr>
          <w:szCs w:val="22"/>
          <w:u w:val="single"/>
        </w:rPr>
        <w:t>Firm Commitment Underwriting</w:t>
      </w:r>
      <w:r w:rsidRPr="001D2B32">
        <w:rPr>
          <w:szCs w:val="22"/>
        </w:rPr>
        <w:t>:</w:t>
      </w:r>
    </w:p>
    <w:p w14:paraId="40B97323" w14:textId="77777777" w:rsidR="00771D82" w:rsidRPr="001D2B32" w:rsidRDefault="00771D82" w:rsidP="00771D82">
      <w:pPr>
        <w:pStyle w:val="ListParagraph"/>
        <w:numPr>
          <w:ilvl w:val="4"/>
          <w:numId w:val="7"/>
        </w:numPr>
        <w:rPr>
          <w:szCs w:val="22"/>
        </w:rPr>
      </w:pPr>
      <w:r w:rsidRPr="001D2B32">
        <w:rPr>
          <w:szCs w:val="22"/>
        </w:rPr>
        <w:t>One or more investment banking firms agree to purchase the securities from the issuer for resale to the public at a specified public offering price</w:t>
      </w:r>
    </w:p>
    <w:p w14:paraId="2582EB65" w14:textId="77777777" w:rsidR="00771D82" w:rsidRPr="001D2B32" w:rsidRDefault="00771D82" w:rsidP="00771D82">
      <w:pPr>
        <w:pStyle w:val="ListParagraph"/>
        <w:numPr>
          <w:ilvl w:val="4"/>
          <w:numId w:val="7"/>
        </w:numPr>
        <w:rPr>
          <w:szCs w:val="22"/>
        </w:rPr>
      </w:pPr>
      <w:r w:rsidRPr="001D2B32">
        <w:rPr>
          <w:szCs w:val="22"/>
        </w:rPr>
        <w:t xml:space="preserve">The </w:t>
      </w:r>
      <w:r w:rsidRPr="001D2B32">
        <w:rPr>
          <w:i/>
          <w:szCs w:val="22"/>
        </w:rPr>
        <w:t>underwriters take the risk</w:t>
      </w:r>
      <w:r w:rsidRPr="001D2B32">
        <w:rPr>
          <w:szCs w:val="22"/>
        </w:rPr>
        <w:t xml:space="preserve"> since they own the securities</w:t>
      </w:r>
    </w:p>
    <w:p w14:paraId="2A8D47D3" w14:textId="50D60D52" w:rsidR="00771D82" w:rsidRPr="001D2B32" w:rsidRDefault="00771D82" w:rsidP="00771D82">
      <w:pPr>
        <w:pStyle w:val="ListParagraph"/>
        <w:numPr>
          <w:ilvl w:val="4"/>
          <w:numId w:val="7"/>
        </w:numPr>
        <w:rPr>
          <w:szCs w:val="22"/>
        </w:rPr>
      </w:pPr>
      <w:r w:rsidRPr="001D2B32">
        <w:rPr>
          <w:szCs w:val="22"/>
        </w:rPr>
        <w:t xml:space="preserve">Difference between market price and the amount going to issuer is the </w:t>
      </w:r>
      <w:r w:rsidRPr="001D2B32">
        <w:rPr>
          <w:i/>
          <w:szCs w:val="22"/>
        </w:rPr>
        <w:t>gross spread</w:t>
      </w:r>
      <w:r w:rsidR="00733E98" w:rsidRPr="001D2B32">
        <w:rPr>
          <w:szCs w:val="22"/>
        </w:rPr>
        <w:t>:</w:t>
      </w:r>
    </w:p>
    <w:p w14:paraId="3595D9EC" w14:textId="7F00AF00" w:rsidR="00733E98" w:rsidRPr="001D2B32" w:rsidRDefault="00733E98" w:rsidP="00733E98">
      <w:pPr>
        <w:pStyle w:val="ListParagraph"/>
        <w:numPr>
          <w:ilvl w:val="5"/>
          <w:numId w:val="7"/>
        </w:numPr>
        <w:rPr>
          <w:szCs w:val="22"/>
        </w:rPr>
      </w:pPr>
      <w:r w:rsidRPr="001D2B32">
        <w:rPr>
          <w:szCs w:val="22"/>
        </w:rPr>
        <w:t>management fee – given to lead underwriter</w:t>
      </w:r>
    </w:p>
    <w:p w14:paraId="4C7D53B2" w14:textId="4DAB2BF7" w:rsidR="00733E98" w:rsidRPr="001D2B32" w:rsidRDefault="00733E98" w:rsidP="00733E98">
      <w:pPr>
        <w:pStyle w:val="ListParagraph"/>
        <w:numPr>
          <w:ilvl w:val="5"/>
          <w:numId w:val="7"/>
        </w:numPr>
        <w:rPr>
          <w:szCs w:val="22"/>
        </w:rPr>
      </w:pPr>
      <w:r w:rsidRPr="001D2B32">
        <w:rPr>
          <w:szCs w:val="22"/>
        </w:rPr>
        <w:t>underwriting fee – split amongst syndicate</w:t>
      </w:r>
    </w:p>
    <w:p w14:paraId="7F6E832C" w14:textId="3AC27BAC" w:rsidR="00733E98" w:rsidRPr="001D2B32" w:rsidRDefault="00733E98" w:rsidP="00733E98">
      <w:pPr>
        <w:pStyle w:val="ListParagraph"/>
        <w:numPr>
          <w:ilvl w:val="5"/>
          <w:numId w:val="7"/>
        </w:numPr>
        <w:rPr>
          <w:szCs w:val="22"/>
        </w:rPr>
      </w:pPr>
      <w:r w:rsidRPr="001D2B32">
        <w:rPr>
          <w:szCs w:val="22"/>
        </w:rPr>
        <w:t>sell fee</w:t>
      </w:r>
    </w:p>
    <w:p w14:paraId="43860969" w14:textId="77777777" w:rsidR="00771D82" w:rsidRPr="001D2B32" w:rsidRDefault="00771D82" w:rsidP="00771D82">
      <w:pPr>
        <w:pStyle w:val="ListParagraph"/>
        <w:numPr>
          <w:ilvl w:val="3"/>
          <w:numId w:val="7"/>
        </w:numPr>
        <w:rPr>
          <w:szCs w:val="22"/>
        </w:rPr>
      </w:pPr>
      <w:r w:rsidRPr="001D2B32">
        <w:rPr>
          <w:szCs w:val="22"/>
          <w:u w:val="single"/>
        </w:rPr>
        <w:t>Best Efforts Underwriting</w:t>
      </w:r>
      <w:r w:rsidRPr="001D2B32">
        <w:rPr>
          <w:szCs w:val="22"/>
        </w:rPr>
        <w:t>:</w:t>
      </w:r>
    </w:p>
    <w:p w14:paraId="0823DFEF" w14:textId="77777777" w:rsidR="00E03C23" w:rsidRPr="001D2B32" w:rsidRDefault="00771D82" w:rsidP="00771D82">
      <w:pPr>
        <w:pStyle w:val="ListParagraph"/>
        <w:numPr>
          <w:ilvl w:val="4"/>
          <w:numId w:val="7"/>
        </w:numPr>
        <w:rPr>
          <w:szCs w:val="22"/>
        </w:rPr>
      </w:pPr>
      <w:r w:rsidRPr="001D2B32">
        <w:rPr>
          <w:szCs w:val="22"/>
        </w:rPr>
        <w:t>Broker-dealers do not purchase the securities from the issuer, but instead agree for a fee to use their “best efforts” to sell the securities on behalf of the issuer at the offering price.</w:t>
      </w:r>
    </w:p>
    <w:p w14:paraId="63527EAE" w14:textId="77777777" w:rsidR="00771D82" w:rsidRPr="001D2B32" w:rsidRDefault="00E03C23" w:rsidP="00771D82">
      <w:pPr>
        <w:pStyle w:val="ListParagraph"/>
        <w:numPr>
          <w:ilvl w:val="4"/>
          <w:numId w:val="7"/>
        </w:numPr>
        <w:rPr>
          <w:szCs w:val="22"/>
        </w:rPr>
      </w:pPr>
      <w:r w:rsidRPr="001D2B32">
        <w:rPr>
          <w:szCs w:val="22"/>
        </w:rPr>
        <w:t>Issuer bears the risk</w:t>
      </w:r>
    </w:p>
    <w:p w14:paraId="6ED2D584" w14:textId="77777777" w:rsidR="00771D82" w:rsidRPr="001D2B32" w:rsidRDefault="00771D82" w:rsidP="00771D82">
      <w:pPr>
        <w:pStyle w:val="ListParagraph"/>
        <w:numPr>
          <w:ilvl w:val="4"/>
          <w:numId w:val="7"/>
        </w:numPr>
        <w:rPr>
          <w:szCs w:val="22"/>
        </w:rPr>
      </w:pPr>
      <w:r w:rsidRPr="001D2B32">
        <w:rPr>
          <w:szCs w:val="22"/>
        </w:rPr>
        <w:t>Three types of best efforts underwriting:</w:t>
      </w:r>
    </w:p>
    <w:p w14:paraId="29560FE8" w14:textId="77777777" w:rsidR="00771D82" w:rsidRPr="001D2B32" w:rsidRDefault="00771D82" w:rsidP="00771D82">
      <w:pPr>
        <w:pStyle w:val="ListParagraph"/>
        <w:numPr>
          <w:ilvl w:val="5"/>
          <w:numId w:val="7"/>
        </w:numPr>
        <w:rPr>
          <w:szCs w:val="22"/>
        </w:rPr>
      </w:pPr>
      <w:r w:rsidRPr="001D2B32">
        <w:rPr>
          <w:b/>
          <w:szCs w:val="22"/>
        </w:rPr>
        <w:t>Straight</w:t>
      </w:r>
      <w:r w:rsidRPr="001D2B32">
        <w:rPr>
          <w:szCs w:val="22"/>
        </w:rPr>
        <w:t xml:space="preserve"> – any securities sold to investors remain sold as a condition to the deal closing</w:t>
      </w:r>
    </w:p>
    <w:p w14:paraId="65AD00EF" w14:textId="77777777" w:rsidR="00771D82" w:rsidRPr="001D2B32" w:rsidRDefault="00771D82" w:rsidP="00771D82">
      <w:pPr>
        <w:pStyle w:val="ListParagraph"/>
        <w:numPr>
          <w:ilvl w:val="5"/>
          <w:numId w:val="7"/>
        </w:numPr>
        <w:rPr>
          <w:szCs w:val="22"/>
        </w:rPr>
      </w:pPr>
      <w:r w:rsidRPr="001D2B32">
        <w:rPr>
          <w:b/>
          <w:szCs w:val="22"/>
        </w:rPr>
        <w:t xml:space="preserve">Mini/Maxi </w:t>
      </w:r>
      <w:r w:rsidRPr="001D2B32">
        <w:rPr>
          <w:szCs w:val="22"/>
        </w:rPr>
        <w:t xml:space="preserve">– </w:t>
      </w:r>
    </w:p>
    <w:p w14:paraId="3909BFDE" w14:textId="77777777" w:rsidR="00771D82" w:rsidRPr="001D2B32" w:rsidRDefault="00771D82" w:rsidP="00771D82">
      <w:pPr>
        <w:pStyle w:val="ListParagraph"/>
        <w:numPr>
          <w:ilvl w:val="6"/>
          <w:numId w:val="7"/>
        </w:numPr>
        <w:rPr>
          <w:szCs w:val="22"/>
        </w:rPr>
      </w:pPr>
      <w:r w:rsidRPr="001D2B32">
        <w:rPr>
          <w:szCs w:val="22"/>
        </w:rPr>
        <w:t>A stipulated minimum amount of all the shares to be sold must be sold during a specific period of time before the offering can close.</w:t>
      </w:r>
    </w:p>
    <w:p w14:paraId="461288D5" w14:textId="77777777" w:rsidR="00771D82" w:rsidRPr="001D2B32" w:rsidRDefault="00771D82" w:rsidP="00771D82">
      <w:pPr>
        <w:pStyle w:val="ListParagraph"/>
        <w:numPr>
          <w:ilvl w:val="6"/>
          <w:numId w:val="7"/>
        </w:numPr>
        <w:rPr>
          <w:szCs w:val="22"/>
        </w:rPr>
      </w:pPr>
      <w:r w:rsidRPr="001D2B32">
        <w:rPr>
          <w:szCs w:val="22"/>
        </w:rPr>
        <w:t>Proceeds of all sales are placed in escrow until the minimum number of shares are sold.</w:t>
      </w:r>
    </w:p>
    <w:p w14:paraId="50181D68" w14:textId="77777777" w:rsidR="00771D82" w:rsidRPr="001D2B32" w:rsidRDefault="00771D82" w:rsidP="00771D82">
      <w:pPr>
        <w:pStyle w:val="ListParagraph"/>
        <w:numPr>
          <w:ilvl w:val="6"/>
          <w:numId w:val="7"/>
        </w:numPr>
        <w:rPr>
          <w:szCs w:val="22"/>
        </w:rPr>
      </w:pPr>
      <w:r w:rsidRPr="001D2B32">
        <w:rPr>
          <w:szCs w:val="22"/>
        </w:rPr>
        <w:t>If the minimum number is not sold, the deal falls through and the money held in escrow is returned to the potential investors</w:t>
      </w:r>
    </w:p>
    <w:p w14:paraId="482D0A4E" w14:textId="77777777" w:rsidR="00771D82" w:rsidRPr="001D2B32" w:rsidRDefault="00771D82" w:rsidP="00771D82">
      <w:pPr>
        <w:pStyle w:val="ListParagraph"/>
        <w:numPr>
          <w:ilvl w:val="5"/>
          <w:numId w:val="7"/>
        </w:numPr>
        <w:rPr>
          <w:szCs w:val="22"/>
        </w:rPr>
      </w:pPr>
      <w:r w:rsidRPr="001D2B32">
        <w:rPr>
          <w:b/>
          <w:szCs w:val="22"/>
        </w:rPr>
        <w:t>All or none</w:t>
      </w:r>
      <w:r w:rsidRPr="001D2B32">
        <w:rPr>
          <w:szCs w:val="22"/>
        </w:rPr>
        <w:t xml:space="preserve"> – all securities must be sold before the deal is completed</w:t>
      </w:r>
    </w:p>
    <w:p w14:paraId="02F11EEB" w14:textId="77777777" w:rsidR="00771D82" w:rsidRPr="001D2B32" w:rsidRDefault="00771D82" w:rsidP="00771D82">
      <w:pPr>
        <w:pStyle w:val="ListParagraph"/>
        <w:numPr>
          <w:ilvl w:val="2"/>
          <w:numId w:val="7"/>
        </w:numPr>
        <w:rPr>
          <w:szCs w:val="22"/>
        </w:rPr>
      </w:pPr>
      <w:r w:rsidRPr="001D2B32">
        <w:rPr>
          <w:szCs w:val="22"/>
        </w:rPr>
        <w:t>Underwriting Syndicates</w:t>
      </w:r>
    </w:p>
    <w:p w14:paraId="773BC2E8" w14:textId="77777777" w:rsidR="00771D82" w:rsidRPr="001D2B32" w:rsidRDefault="00771D82" w:rsidP="00771D82">
      <w:pPr>
        <w:pStyle w:val="ListParagraph"/>
        <w:numPr>
          <w:ilvl w:val="3"/>
          <w:numId w:val="7"/>
        </w:numPr>
        <w:rPr>
          <w:szCs w:val="22"/>
        </w:rPr>
      </w:pPr>
      <w:r w:rsidRPr="001D2B32">
        <w:rPr>
          <w:szCs w:val="22"/>
        </w:rPr>
        <w:t>Typically, investment banking firms organize an “underwriting syndicate” with each member of the syndicate agreeing to purchase from the issuer a specified amount of the securities</w:t>
      </w:r>
    </w:p>
    <w:p w14:paraId="4AB13E8F" w14:textId="77777777" w:rsidR="00771D82" w:rsidRPr="001D2B32" w:rsidRDefault="00771D82" w:rsidP="00771D82">
      <w:pPr>
        <w:pStyle w:val="ListParagraph"/>
        <w:numPr>
          <w:ilvl w:val="3"/>
          <w:numId w:val="7"/>
        </w:numPr>
        <w:rPr>
          <w:szCs w:val="22"/>
        </w:rPr>
      </w:pPr>
      <w:r w:rsidRPr="001D2B32">
        <w:rPr>
          <w:szCs w:val="22"/>
        </w:rPr>
        <w:t>The syndicate is managed by a managing underwriter who, on behalf of the syndicate, executes with the issuer an “underwriting agreement”</w:t>
      </w:r>
    </w:p>
    <w:p w14:paraId="0CB9E3AC" w14:textId="77777777" w:rsidR="00771D82" w:rsidRPr="001D2B32" w:rsidRDefault="00771D82" w:rsidP="00771D82">
      <w:pPr>
        <w:pStyle w:val="ListParagraph"/>
        <w:numPr>
          <w:ilvl w:val="3"/>
          <w:numId w:val="7"/>
        </w:numPr>
        <w:rPr>
          <w:szCs w:val="22"/>
        </w:rPr>
      </w:pPr>
      <w:r w:rsidRPr="001D2B32">
        <w:rPr>
          <w:szCs w:val="22"/>
        </w:rPr>
        <w:t>Underwriting Agreement spells out the terms of the offering and the amount of securities that each syndicate member is committed to buy or underwrite</w:t>
      </w:r>
    </w:p>
    <w:p w14:paraId="525FEA4A" w14:textId="77777777" w:rsidR="00771D82" w:rsidRPr="001D2B32" w:rsidRDefault="00771D82" w:rsidP="00771D82">
      <w:pPr>
        <w:pStyle w:val="ListParagraph"/>
        <w:numPr>
          <w:ilvl w:val="3"/>
          <w:numId w:val="7"/>
        </w:numPr>
        <w:rPr>
          <w:szCs w:val="22"/>
        </w:rPr>
      </w:pPr>
      <w:r w:rsidRPr="001D2B32">
        <w:rPr>
          <w:szCs w:val="22"/>
        </w:rPr>
        <w:t>They diffuse the risk among the underwriters.  So if the offering doesn’t sell, the stick issue is spread out amongst a large number of firms (preferably)</w:t>
      </w:r>
    </w:p>
    <w:p w14:paraId="44AC0A8D" w14:textId="14F0A778" w:rsidR="00771D82" w:rsidRPr="001D2B32" w:rsidRDefault="00771D82" w:rsidP="00771D82">
      <w:pPr>
        <w:pStyle w:val="ListParagraph"/>
        <w:numPr>
          <w:ilvl w:val="2"/>
          <w:numId w:val="7"/>
        </w:numPr>
        <w:rPr>
          <w:szCs w:val="22"/>
        </w:rPr>
      </w:pPr>
      <w:r w:rsidRPr="001D2B32">
        <w:rPr>
          <w:szCs w:val="22"/>
        </w:rPr>
        <w:t>Underwriting Documents</w:t>
      </w:r>
      <w:r w:rsidR="00733E98" w:rsidRPr="001D2B32">
        <w:rPr>
          <w:szCs w:val="22"/>
        </w:rPr>
        <w:t xml:space="preserve"> have at least visual image of the following:</w:t>
      </w:r>
    </w:p>
    <w:p w14:paraId="171D8BC2" w14:textId="53E0668A" w:rsidR="00771D82" w:rsidRPr="001D2B32" w:rsidRDefault="00771D82" w:rsidP="00771D82">
      <w:pPr>
        <w:pStyle w:val="ListParagraph"/>
        <w:numPr>
          <w:ilvl w:val="3"/>
          <w:numId w:val="7"/>
        </w:numPr>
        <w:rPr>
          <w:szCs w:val="22"/>
          <w:u w:val="single"/>
        </w:rPr>
      </w:pPr>
      <w:r w:rsidRPr="001D2B32">
        <w:rPr>
          <w:szCs w:val="22"/>
          <w:u w:val="single"/>
        </w:rPr>
        <w:t>Letter of Intent</w:t>
      </w:r>
      <w:r w:rsidR="00733E98" w:rsidRPr="001D2B32">
        <w:rPr>
          <w:szCs w:val="22"/>
        </w:rPr>
        <w:t xml:space="preserve"> – operates until registration statement filed</w:t>
      </w:r>
    </w:p>
    <w:p w14:paraId="63873E5B" w14:textId="143B1CDA" w:rsidR="00771D82" w:rsidRPr="001D2B32" w:rsidRDefault="00771D82" w:rsidP="00771D82">
      <w:pPr>
        <w:pStyle w:val="ListParagraph"/>
        <w:numPr>
          <w:ilvl w:val="3"/>
          <w:numId w:val="7"/>
        </w:numPr>
        <w:rPr>
          <w:szCs w:val="22"/>
        </w:rPr>
      </w:pPr>
      <w:r w:rsidRPr="001D2B32">
        <w:rPr>
          <w:szCs w:val="22"/>
          <w:u w:val="single"/>
        </w:rPr>
        <w:t>Underwriting Agreement</w:t>
      </w:r>
      <w:r w:rsidRPr="001D2B32">
        <w:rPr>
          <w:szCs w:val="22"/>
        </w:rPr>
        <w:t>: Contract between issuer and managing underwriter – typically not signed until the evening before the registrat</w:t>
      </w:r>
      <w:r w:rsidR="00733E98" w:rsidRPr="001D2B32">
        <w:rPr>
          <w:szCs w:val="22"/>
        </w:rPr>
        <w:t>ion statement becomes effective b/c wait for all details, including price;</w:t>
      </w:r>
    </w:p>
    <w:p w14:paraId="567021B1" w14:textId="77777777" w:rsidR="00771D82" w:rsidRPr="001D2B32" w:rsidRDefault="00771D82" w:rsidP="00771D82">
      <w:pPr>
        <w:pStyle w:val="ListParagraph"/>
        <w:numPr>
          <w:ilvl w:val="4"/>
          <w:numId w:val="7"/>
        </w:numPr>
        <w:rPr>
          <w:szCs w:val="22"/>
        </w:rPr>
      </w:pPr>
      <w:r w:rsidRPr="001D2B32">
        <w:rPr>
          <w:szCs w:val="22"/>
        </w:rPr>
        <w:t>Terms included:</w:t>
      </w:r>
    </w:p>
    <w:p w14:paraId="26C96E13" w14:textId="778704D4" w:rsidR="00F931F8" w:rsidRPr="001D2B32" w:rsidRDefault="00771D82" w:rsidP="00771D82">
      <w:pPr>
        <w:pStyle w:val="ListParagraph"/>
        <w:numPr>
          <w:ilvl w:val="5"/>
          <w:numId w:val="7"/>
        </w:numPr>
        <w:rPr>
          <w:szCs w:val="22"/>
        </w:rPr>
      </w:pPr>
      <w:r w:rsidRPr="001D2B32">
        <w:rPr>
          <w:szCs w:val="22"/>
        </w:rPr>
        <w:lastRenderedPageBreak/>
        <w:t>Lock-ups</w:t>
      </w:r>
      <w:r w:rsidR="00733E98" w:rsidRPr="001D2B32">
        <w:rPr>
          <w:szCs w:val="22"/>
        </w:rPr>
        <w:t xml:space="preserve"> – typically 180 days</w:t>
      </w:r>
    </w:p>
    <w:p w14:paraId="1890A286" w14:textId="77777777" w:rsidR="00F931F8" w:rsidRPr="001D2B32" w:rsidRDefault="00F931F8" w:rsidP="00771D82">
      <w:pPr>
        <w:pStyle w:val="ListParagraph"/>
        <w:numPr>
          <w:ilvl w:val="5"/>
          <w:numId w:val="7"/>
        </w:numPr>
        <w:rPr>
          <w:szCs w:val="22"/>
        </w:rPr>
      </w:pPr>
      <w:r w:rsidRPr="001D2B32">
        <w:rPr>
          <w:szCs w:val="22"/>
        </w:rPr>
        <w:t>Indemnification clauses</w:t>
      </w:r>
    </w:p>
    <w:p w14:paraId="7FB7BD6D" w14:textId="77777777" w:rsidR="00F931F8" w:rsidRPr="001D2B32" w:rsidRDefault="00F931F8" w:rsidP="00771D82">
      <w:pPr>
        <w:pStyle w:val="ListParagraph"/>
        <w:numPr>
          <w:ilvl w:val="5"/>
          <w:numId w:val="7"/>
        </w:numPr>
        <w:rPr>
          <w:szCs w:val="22"/>
        </w:rPr>
      </w:pPr>
      <w:r w:rsidRPr="001D2B32">
        <w:rPr>
          <w:szCs w:val="22"/>
        </w:rPr>
        <w:t>Anti-flipping clause</w:t>
      </w:r>
    </w:p>
    <w:p w14:paraId="46EAFB21" w14:textId="77777777" w:rsidR="00F931F8" w:rsidRPr="001D2B32" w:rsidRDefault="00F931F8" w:rsidP="00771D82">
      <w:pPr>
        <w:pStyle w:val="ListParagraph"/>
        <w:numPr>
          <w:ilvl w:val="5"/>
          <w:numId w:val="7"/>
        </w:numPr>
        <w:rPr>
          <w:szCs w:val="22"/>
        </w:rPr>
      </w:pPr>
      <w:r w:rsidRPr="001D2B32">
        <w:rPr>
          <w:szCs w:val="22"/>
        </w:rPr>
        <w:t>The “Shoe”: over-allotments occur when more shares are distributed than the underwriting syndicate was obligated to purchase from the issuer.  NASD limits the amount of over-allotments to 15% of the shares the underwriters are obligated to purchase.</w:t>
      </w:r>
    </w:p>
    <w:p w14:paraId="3FB0F6A2" w14:textId="11D12B49" w:rsidR="00F931F8" w:rsidRPr="001D2B32" w:rsidRDefault="00F931F8" w:rsidP="00F931F8">
      <w:pPr>
        <w:pStyle w:val="ListParagraph"/>
        <w:numPr>
          <w:ilvl w:val="3"/>
          <w:numId w:val="7"/>
        </w:numPr>
        <w:rPr>
          <w:szCs w:val="22"/>
        </w:rPr>
      </w:pPr>
      <w:r w:rsidRPr="001D2B32">
        <w:rPr>
          <w:szCs w:val="22"/>
          <w:u w:val="single"/>
        </w:rPr>
        <w:t>Allotments</w:t>
      </w:r>
      <w:r w:rsidRPr="001D2B32">
        <w:rPr>
          <w:szCs w:val="22"/>
        </w:rPr>
        <w:t>: The syndicate of underwriters typically pre-allocate 75-80% of the offering.  Most of this is done during the road-show activities.  When you add to the 75-80% of the pre-allocation</w:t>
      </w:r>
      <w:r w:rsidR="00733E98" w:rsidRPr="001D2B32">
        <w:rPr>
          <w:szCs w:val="22"/>
        </w:rPr>
        <w:t xml:space="preserve"> to</w:t>
      </w:r>
      <w:r w:rsidRPr="001D2B32">
        <w:rPr>
          <w:szCs w:val="22"/>
        </w:rPr>
        <w:t xml:space="preserve"> the number of shares which get pre-allocated by the issuer, less than 20% of the offering is available for purchase at the initial offering price.</w:t>
      </w:r>
    </w:p>
    <w:p w14:paraId="02F26FEF" w14:textId="77777777" w:rsidR="00F931F8" w:rsidRPr="001D2B32" w:rsidRDefault="00F931F8" w:rsidP="00F931F8">
      <w:pPr>
        <w:pStyle w:val="ListParagraph"/>
        <w:numPr>
          <w:ilvl w:val="2"/>
          <w:numId w:val="7"/>
        </w:numPr>
        <w:rPr>
          <w:szCs w:val="22"/>
        </w:rPr>
      </w:pPr>
      <w:r w:rsidRPr="001D2B32">
        <w:rPr>
          <w:szCs w:val="22"/>
        </w:rPr>
        <w:t>Dutch Auctions: An alternative to the book-building method of underwriting</w:t>
      </w:r>
    </w:p>
    <w:p w14:paraId="29BCD774" w14:textId="77777777" w:rsidR="00F931F8" w:rsidRPr="001D2B32" w:rsidRDefault="00F931F8" w:rsidP="00F931F8">
      <w:pPr>
        <w:pStyle w:val="ListParagraph"/>
        <w:numPr>
          <w:ilvl w:val="3"/>
          <w:numId w:val="7"/>
        </w:numPr>
        <w:rPr>
          <w:szCs w:val="22"/>
        </w:rPr>
      </w:pPr>
      <w:r w:rsidRPr="001D2B32">
        <w:rPr>
          <w:szCs w:val="22"/>
        </w:rPr>
        <w:t>What happens:</w:t>
      </w:r>
    </w:p>
    <w:p w14:paraId="4CA23663" w14:textId="77777777" w:rsidR="00F931F8" w:rsidRPr="001D2B32" w:rsidRDefault="00F931F8" w:rsidP="00F931F8">
      <w:pPr>
        <w:pStyle w:val="ListParagraph"/>
        <w:numPr>
          <w:ilvl w:val="4"/>
          <w:numId w:val="7"/>
        </w:numPr>
        <w:rPr>
          <w:szCs w:val="22"/>
        </w:rPr>
      </w:pPr>
      <w:r w:rsidRPr="001D2B32">
        <w:rPr>
          <w:szCs w:val="22"/>
        </w:rPr>
        <w:t>Underwriters make offers based on the number of shares they wish to purchase and the amount they are willing to pay</w:t>
      </w:r>
    </w:p>
    <w:p w14:paraId="060D5C1E" w14:textId="77777777" w:rsidR="00F931F8" w:rsidRPr="001D2B32" w:rsidRDefault="00F931F8" w:rsidP="00F931F8">
      <w:pPr>
        <w:pStyle w:val="ListParagraph"/>
        <w:numPr>
          <w:ilvl w:val="4"/>
          <w:numId w:val="7"/>
        </w:numPr>
        <w:rPr>
          <w:szCs w:val="22"/>
        </w:rPr>
      </w:pPr>
      <w:r w:rsidRPr="001D2B32">
        <w:rPr>
          <w:szCs w:val="22"/>
        </w:rPr>
        <w:t>The issuers start with the highest bids and once you fill up the allocation of total shares, the issuer then looks at the lowest bid by a firm receiving the allotment and that is the price paid by all successful bidders.</w:t>
      </w:r>
    </w:p>
    <w:p w14:paraId="4993B0CE" w14:textId="77777777" w:rsidR="00F931F8" w:rsidRPr="001D2B32" w:rsidRDefault="00F931F8" w:rsidP="00F931F8">
      <w:pPr>
        <w:pStyle w:val="ListParagraph"/>
        <w:numPr>
          <w:ilvl w:val="3"/>
          <w:numId w:val="7"/>
        </w:numPr>
        <w:rPr>
          <w:szCs w:val="22"/>
        </w:rPr>
      </w:pPr>
      <w:r w:rsidRPr="001D2B32">
        <w:rPr>
          <w:szCs w:val="22"/>
        </w:rPr>
        <w:t>Rarely happens, but Google did this.</w:t>
      </w:r>
    </w:p>
    <w:p w14:paraId="20764326" w14:textId="7B2699A9" w:rsidR="00733E98" w:rsidRPr="001D2B32" w:rsidRDefault="00733E98" w:rsidP="00733E98">
      <w:pPr>
        <w:pStyle w:val="ListParagraph"/>
        <w:numPr>
          <w:ilvl w:val="4"/>
          <w:numId w:val="7"/>
        </w:numPr>
        <w:rPr>
          <w:szCs w:val="22"/>
        </w:rPr>
      </w:pPr>
      <w:r w:rsidRPr="001D2B32">
        <w:rPr>
          <w:szCs w:val="22"/>
        </w:rPr>
        <w:t xml:space="preserve">may shift the benefit from the over-exuberent offering during the IPO </w:t>
      </w:r>
      <w:r w:rsidRPr="001D2B32">
        <w:rPr>
          <w:szCs w:val="22"/>
        </w:rPr>
        <w:sym w:font="Wingdings" w:char="F0E0"/>
      </w:r>
      <w:r w:rsidRPr="001D2B32">
        <w:rPr>
          <w:szCs w:val="22"/>
        </w:rPr>
        <w:t xml:space="preserve"> from institutional investors to issuers</w:t>
      </w:r>
    </w:p>
    <w:p w14:paraId="41F2BABC" w14:textId="77777777" w:rsidR="00F931F8" w:rsidRPr="001D2B32" w:rsidRDefault="00F931F8" w:rsidP="00F931F8">
      <w:pPr>
        <w:pStyle w:val="ListParagraph"/>
        <w:numPr>
          <w:ilvl w:val="1"/>
          <w:numId w:val="7"/>
        </w:numPr>
        <w:rPr>
          <w:szCs w:val="22"/>
        </w:rPr>
      </w:pPr>
      <w:r w:rsidRPr="001D2B32">
        <w:rPr>
          <w:szCs w:val="22"/>
        </w:rPr>
        <w:t>The Market for Initial Public Offerings</w:t>
      </w:r>
    </w:p>
    <w:p w14:paraId="17F2875B" w14:textId="77777777" w:rsidR="00F931F8" w:rsidRPr="001D2B32" w:rsidRDefault="00F931F8" w:rsidP="00F931F8">
      <w:pPr>
        <w:pStyle w:val="ListParagraph"/>
        <w:numPr>
          <w:ilvl w:val="2"/>
          <w:numId w:val="7"/>
        </w:numPr>
        <w:rPr>
          <w:szCs w:val="22"/>
        </w:rPr>
      </w:pPr>
      <w:r w:rsidRPr="001D2B32">
        <w:rPr>
          <w:szCs w:val="22"/>
        </w:rPr>
        <w:t>IPOs are characterized by large first day returns in the market</w:t>
      </w:r>
    </w:p>
    <w:p w14:paraId="4E3F655B" w14:textId="77777777" w:rsidR="00F931F8" w:rsidRPr="001D2B32" w:rsidRDefault="00F931F8" w:rsidP="00F931F8">
      <w:pPr>
        <w:pStyle w:val="ListParagraph"/>
        <w:numPr>
          <w:ilvl w:val="3"/>
          <w:numId w:val="7"/>
        </w:numPr>
        <w:rPr>
          <w:szCs w:val="22"/>
        </w:rPr>
      </w:pPr>
      <w:r w:rsidRPr="001D2B32">
        <w:rPr>
          <w:szCs w:val="22"/>
        </w:rPr>
        <w:t>So does this mean there is an implicit discount on shares in IPOs or is it irrational exuberance?</w:t>
      </w:r>
    </w:p>
    <w:p w14:paraId="71202FD8" w14:textId="64BFFE33" w:rsidR="00F931F8" w:rsidRPr="001D2B32" w:rsidRDefault="00F931F8" w:rsidP="00F931F8">
      <w:pPr>
        <w:pStyle w:val="ListParagraph"/>
        <w:numPr>
          <w:ilvl w:val="2"/>
          <w:numId w:val="7"/>
        </w:numPr>
        <w:rPr>
          <w:szCs w:val="22"/>
        </w:rPr>
      </w:pPr>
      <w:r w:rsidRPr="001D2B32">
        <w:rPr>
          <w:szCs w:val="22"/>
        </w:rPr>
        <w:t>If stocks are underpriced, then issuers receive less money in the offering</w:t>
      </w:r>
      <w:r w:rsidR="00733E98" w:rsidRPr="001D2B32">
        <w:rPr>
          <w:szCs w:val="22"/>
        </w:rPr>
        <w:t xml:space="preserve">; but issuers want stock price to be constant too </w:t>
      </w:r>
      <w:r w:rsidR="00733E98" w:rsidRPr="001D2B32">
        <w:rPr>
          <w:szCs w:val="22"/>
        </w:rPr>
        <w:sym w:font="Wingdings" w:char="F0E0"/>
      </w:r>
      <w:r w:rsidR="00733E98" w:rsidRPr="001D2B32">
        <w:rPr>
          <w:szCs w:val="22"/>
        </w:rPr>
        <w:t xml:space="preserve"> incentive to come in low</w:t>
      </w:r>
    </w:p>
    <w:p w14:paraId="7AD85EDC" w14:textId="77777777" w:rsidR="00F931F8" w:rsidRPr="001D2B32" w:rsidRDefault="00F931F8" w:rsidP="00F931F8">
      <w:pPr>
        <w:pStyle w:val="ListParagraph"/>
        <w:numPr>
          <w:ilvl w:val="2"/>
          <w:numId w:val="7"/>
        </w:numPr>
        <w:rPr>
          <w:szCs w:val="22"/>
        </w:rPr>
      </w:pPr>
      <w:r w:rsidRPr="001D2B32">
        <w:rPr>
          <w:szCs w:val="22"/>
        </w:rPr>
        <w:t>But there is an expectation on the part of institutional investors to have a first day “pop”</w:t>
      </w:r>
    </w:p>
    <w:p w14:paraId="59BC259E" w14:textId="77777777" w:rsidR="00F931F8" w:rsidRPr="001D2B32" w:rsidRDefault="00F931F8" w:rsidP="00F931F8">
      <w:pPr>
        <w:pStyle w:val="ListParagraph"/>
        <w:numPr>
          <w:ilvl w:val="3"/>
          <w:numId w:val="7"/>
        </w:numPr>
        <w:rPr>
          <w:szCs w:val="22"/>
        </w:rPr>
      </w:pPr>
      <w:r w:rsidRPr="001D2B32">
        <w:rPr>
          <w:szCs w:val="22"/>
        </w:rPr>
        <w:t>There is an incentive therefore, for underwriters to create this pop because they build relationships with institutional investors</w:t>
      </w:r>
    </w:p>
    <w:p w14:paraId="21FBF671" w14:textId="77777777" w:rsidR="00F931F8" w:rsidRPr="001D2B32" w:rsidRDefault="00F931F8" w:rsidP="00F931F8">
      <w:pPr>
        <w:pStyle w:val="ListParagraph"/>
        <w:numPr>
          <w:ilvl w:val="3"/>
          <w:numId w:val="7"/>
        </w:numPr>
        <w:rPr>
          <w:szCs w:val="22"/>
        </w:rPr>
      </w:pPr>
      <w:r w:rsidRPr="001D2B32">
        <w:rPr>
          <w:szCs w:val="22"/>
        </w:rPr>
        <w:t>Underwriters can provide other services for institutional investors (e.g., advising and brokerage services)</w:t>
      </w:r>
    </w:p>
    <w:p w14:paraId="5A2A10EF" w14:textId="77777777" w:rsidR="00F931F8" w:rsidRPr="001D2B32" w:rsidRDefault="00F931F8" w:rsidP="00F931F8">
      <w:pPr>
        <w:pStyle w:val="ListParagraph"/>
        <w:numPr>
          <w:ilvl w:val="3"/>
          <w:numId w:val="7"/>
        </w:numPr>
        <w:rPr>
          <w:szCs w:val="22"/>
        </w:rPr>
      </w:pPr>
      <w:r w:rsidRPr="001D2B32">
        <w:rPr>
          <w:szCs w:val="22"/>
        </w:rPr>
        <w:t xml:space="preserve">The pop is also indicative of the </w:t>
      </w:r>
      <w:r w:rsidRPr="001D2B32">
        <w:rPr>
          <w:szCs w:val="22"/>
          <w:u w:val="single"/>
        </w:rPr>
        <w:t>risk aversion</w:t>
      </w:r>
      <w:r w:rsidRPr="001D2B32">
        <w:rPr>
          <w:szCs w:val="22"/>
        </w:rPr>
        <w:t xml:space="preserve"> felt by underwriters, they want to get rid of the stock</w:t>
      </w:r>
    </w:p>
    <w:p w14:paraId="1AD89065" w14:textId="77777777" w:rsidR="00F931F8" w:rsidRPr="001D2B32" w:rsidRDefault="00F931F8" w:rsidP="00F931F8">
      <w:pPr>
        <w:pStyle w:val="ListParagraph"/>
        <w:numPr>
          <w:ilvl w:val="4"/>
          <w:numId w:val="7"/>
        </w:numPr>
        <w:rPr>
          <w:szCs w:val="22"/>
        </w:rPr>
      </w:pPr>
      <w:r w:rsidRPr="001D2B32">
        <w:rPr>
          <w:szCs w:val="22"/>
        </w:rPr>
        <w:t>If they price the stock too high, it doesn’t sell and their reputation is hurt</w:t>
      </w:r>
    </w:p>
    <w:p w14:paraId="012837EE" w14:textId="77777777" w:rsidR="0002719E" w:rsidRPr="001D2B32" w:rsidRDefault="00F931F8" w:rsidP="00F931F8">
      <w:pPr>
        <w:pStyle w:val="ListParagraph"/>
        <w:numPr>
          <w:ilvl w:val="4"/>
          <w:numId w:val="7"/>
        </w:numPr>
        <w:rPr>
          <w:szCs w:val="22"/>
        </w:rPr>
      </w:pPr>
      <w:r w:rsidRPr="001D2B32">
        <w:rPr>
          <w:szCs w:val="22"/>
        </w:rPr>
        <w:t>Under pricing allows the underwriters to hedge their bets</w:t>
      </w:r>
    </w:p>
    <w:p w14:paraId="7EF652A4" w14:textId="77777777" w:rsidR="0002719E" w:rsidRPr="001D2B32" w:rsidRDefault="0002719E" w:rsidP="0002719E">
      <w:pPr>
        <w:pStyle w:val="ListParagraph"/>
        <w:numPr>
          <w:ilvl w:val="2"/>
          <w:numId w:val="7"/>
        </w:numPr>
        <w:rPr>
          <w:szCs w:val="22"/>
        </w:rPr>
      </w:pPr>
      <w:r w:rsidRPr="001D2B32">
        <w:rPr>
          <w:szCs w:val="22"/>
        </w:rPr>
        <w:t>Abusive Market Practices</w:t>
      </w:r>
    </w:p>
    <w:p w14:paraId="4ACD4BB9" w14:textId="3487CA36" w:rsidR="00F931F8" w:rsidRPr="001D2B32" w:rsidRDefault="00F931F8" w:rsidP="00F931F8">
      <w:pPr>
        <w:pStyle w:val="ListParagraph"/>
        <w:numPr>
          <w:ilvl w:val="2"/>
          <w:numId w:val="7"/>
        </w:numPr>
        <w:rPr>
          <w:szCs w:val="22"/>
        </w:rPr>
      </w:pPr>
      <w:r w:rsidRPr="001D2B32">
        <w:rPr>
          <w:szCs w:val="22"/>
        </w:rPr>
        <w:t>Litigation Performance Theory</w:t>
      </w:r>
      <w:r w:rsidR="00733E98" w:rsidRPr="001D2B32">
        <w:rPr>
          <w:szCs w:val="22"/>
        </w:rPr>
        <w:t xml:space="preserve"> (law suit avoidance Theory)</w:t>
      </w:r>
    </w:p>
    <w:p w14:paraId="40DEDE09" w14:textId="77777777" w:rsidR="00F931F8" w:rsidRPr="001D2B32" w:rsidRDefault="00F931F8" w:rsidP="00F931F8">
      <w:pPr>
        <w:pStyle w:val="ListParagraph"/>
        <w:numPr>
          <w:ilvl w:val="3"/>
          <w:numId w:val="7"/>
        </w:numPr>
        <w:rPr>
          <w:szCs w:val="22"/>
        </w:rPr>
      </w:pPr>
      <w:r w:rsidRPr="001D2B32">
        <w:rPr>
          <w:szCs w:val="22"/>
        </w:rPr>
        <w:t>Happy investors are less likely to sue</w:t>
      </w:r>
    </w:p>
    <w:p w14:paraId="6E36D646" w14:textId="09CA217A" w:rsidR="00AB2A10" w:rsidRPr="001D2B32" w:rsidRDefault="00F931F8" w:rsidP="00733E98">
      <w:pPr>
        <w:pStyle w:val="ListParagraph"/>
        <w:numPr>
          <w:ilvl w:val="3"/>
          <w:numId w:val="7"/>
        </w:numPr>
        <w:rPr>
          <w:szCs w:val="22"/>
        </w:rPr>
      </w:pPr>
      <w:r w:rsidRPr="001D2B32">
        <w:rPr>
          <w:szCs w:val="22"/>
        </w:rPr>
        <w:t>§ 11 damages are limited by the offering price, so low offering price limits the damages.</w:t>
      </w:r>
    </w:p>
    <w:p w14:paraId="2A72FB1F" w14:textId="15136EB6" w:rsidR="00733E98" w:rsidRPr="001D2B32" w:rsidRDefault="00733E98" w:rsidP="00733E98">
      <w:pPr>
        <w:pStyle w:val="ListParagraph"/>
        <w:numPr>
          <w:ilvl w:val="3"/>
          <w:numId w:val="7"/>
        </w:numPr>
        <w:rPr>
          <w:szCs w:val="22"/>
        </w:rPr>
      </w:pPr>
      <w:r w:rsidRPr="001D2B32">
        <w:rPr>
          <w:szCs w:val="22"/>
        </w:rPr>
        <w:t xml:space="preserve">BUT Rule 10b-5 doesn’t have any cap </w:t>
      </w:r>
      <w:r w:rsidRPr="001D2B32">
        <w:rPr>
          <w:szCs w:val="22"/>
        </w:rPr>
        <w:sym w:font="Wingdings" w:char="F0E0"/>
      </w:r>
      <w:r w:rsidRPr="001D2B32">
        <w:rPr>
          <w:szCs w:val="22"/>
        </w:rPr>
        <w:t xml:space="preserve"> fraud is harder to prove than §11 though </w:t>
      </w:r>
      <w:r w:rsidRPr="001D2B32">
        <w:rPr>
          <w:szCs w:val="22"/>
        </w:rPr>
        <w:sym w:font="Wingdings" w:char="F0E0"/>
      </w:r>
      <w:r w:rsidRPr="001D2B32">
        <w:rPr>
          <w:szCs w:val="22"/>
        </w:rPr>
        <w:t xml:space="preserve"> §11 is strict liability</w:t>
      </w:r>
    </w:p>
    <w:p w14:paraId="4339A248" w14:textId="77777777" w:rsidR="00733E98" w:rsidRPr="001D2B32" w:rsidRDefault="00733E98" w:rsidP="00733E98">
      <w:pPr>
        <w:pStyle w:val="ListParagraph"/>
        <w:ind w:left="1440"/>
        <w:rPr>
          <w:szCs w:val="22"/>
        </w:rPr>
      </w:pPr>
    </w:p>
    <w:p w14:paraId="48C73989" w14:textId="77777777" w:rsidR="0002719E" w:rsidRPr="001D2B32" w:rsidRDefault="0002719E" w:rsidP="00AB2A10">
      <w:pPr>
        <w:pStyle w:val="ListParagraph"/>
        <w:numPr>
          <w:ilvl w:val="0"/>
          <w:numId w:val="12"/>
        </w:numPr>
        <w:rPr>
          <w:b/>
          <w:szCs w:val="22"/>
        </w:rPr>
      </w:pPr>
      <w:r w:rsidRPr="001D2B32">
        <w:rPr>
          <w:b/>
          <w:szCs w:val="22"/>
        </w:rPr>
        <w:t>The Registration Statement</w:t>
      </w:r>
    </w:p>
    <w:p w14:paraId="1DF70B39" w14:textId="77777777" w:rsidR="0002719E" w:rsidRPr="001D2B32" w:rsidRDefault="0002719E" w:rsidP="00AB2A10">
      <w:pPr>
        <w:pStyle w:val="ListParagraph"/>
        <w:numPr>
          <w:ilvl w:val="1"/>
          <w:numId w:val="12"/>
        </w:numPr>
        <w:rPr>
          <w:szCs w:val="22"/>
        </w:rPr>
      </w:pPr>
      <w:r w:rsidRPr="001D2B32">
        <w:rPr>
          <w:szCs w:val="22"/>
        </w:rPr>
        <w:t>Basic:</w:t>
      </w:r>
    </w:p>
    <w:p w14:paraId="29764401" w14:textId="77777777" w:rsidR="0002719E" w:rsidRPr="001D2B32" w:rsidRDefault="0002719E" w:rsidP="00AB2A10">
      <w:pPr>
        <w:pStyle w:val="ListParagraph"/>
        <w:numPr>
          <w:ilvl w:val="2"/>
          <w:numId w:val="12"/>
        </w:numPr>
        <w:rPr>
          <w:szCs w:val="22"/>
        </w:rPr>
      </w:pPr>
      <w:r w:rsidRPr="001D2B32">
        <w:rPr>
          <w:szCs w:val="22"/>
        </w:rPr>
        <w:t>The central objective of the securities Act is the preparation of a registration statement for securities offered to the public</w:t>
      </w:r>
    </w:p>
    <w:p w14:paraId="391B99FA" w14:textId="77777777" w:rsidR="0002719E" w:rsidRPr="001D2B32" w:rsidRDefault="0002719E" w:rsidP="00AB2A10">
      <w:pPr>
        <w:pStyle w:val="ListParagraph"/>
        <w:numPr>
          <w:ilvl w:val="3"/>
          <w:numId w:val="12"/>
        </w:numPr>
        <w:rPr>
          <w:szCs w:val="22"/>
        </w:rPr>
      </w:pPr>
      <w:r w:rsidRPr="001D2B32">
        <w:rPr>
          <w:szCs w:val="22"/>
        </w:rPr>
        <w:lastRenderedPageBreak/>
        <w:t xml:space="preserve">§ 5(c) requires the filing of a registration statement before any </w:t>
      </w:r>
      <w:r w:rsidRPr="001D2B32">
        <w:rPr>
          <w:i/>
          <w:szCs w:val="22"/>
        </w:rPr>
        <w:t>offers to sell</w:t>
      </w:r>
      <w:r w:rsidRPr="001D2B32">
        <w:rPr>
          <w:szCs w:val="22"/>
        </w:rPr>
        <w:t xml:space="preserve"> securities</w:t>
      </w:r>
    </w:p>
    <w:p w14:paraId="72EEEDD3" w14:textId="77777777" w:rsidR="0002719E" w:rsidRPr="001D2B32" w:rsidRDefault="0002719E" w:rsidP="00AB2A10">
      <w:pPr>
        <w:pStyle w:val="ListParagraph"/>
        <w:numPr>
          <w:ilvl w:val="3"/>
          <w:numId w:val="12"/>
        </w:numPr>
        <w:rPr>
          <w:szCs w:val="22"/>
        </w:rPr>
      </w:pPr>
      <w:r w:rsidRPr="001D2B32">
        <w:rPr>
          <w:szCs w:val="22"/>
        </w:rPr>
        <w:t>§ 5(a) requires that the registration statement be in effect before any actual sales of securities occurs</w:t>
      </w:r>
    </w:p>
    <w:p w14:paraId="5326A7F8" w14:textId="77777777" w:rsidR="0002719E" w:rsidRPr="001D2B32" w:rsidRDefault="0002719E" w:rsidP="00AB2A10">
      <w:pPr>
        <w:pStyle w:val="ListParagraph"/>
        <w:numPr>
          <w:ilvl w:val="1"/>
          <w:numId w:val="12"/>
        </w:numPr>
        <w:rPr>
          <w:szCs w:val="22"/>
        </w:rPr>
      </w:pPr>
      <w:r w:rsidRPr="001D2B32">
        <w:rPr>
          <w:szCs w:val="22"/>
        </w:rPr>
        <w:t xml:space="preserve">§ 7: Type </w:t>
      </w:r>
      <w:r w:rsidR="009534AD" w:rsidRPr="001D2B32">
        <w:rPr>
          <w:szCs w:val="22"/>
        </w:rPr>
        <w:t>of information required in a registration</w:t>
      </w:r>
      <w:r w:rsidRPr="001D2B32">
        <w:rPr>
          <w:szCs w:val="22"/>
        </w:rPr>
        <w:t xml:space="preserve"> statement</w:t>
      </w:r>
    </w:p>
    <w:p w14:paraId="0D06B9BA" w14:textId="77777777" w:rsidR="0002719E" w:rsidRPr="001D2B32" w:rsidRDefault="0002719E" w:rsidP="00AB2A10">
      <w:pPr>
        <w:pStyle w:val="ListParagraph"/>
        <w:numPr>
          <w:ilvl w:val="2"/>
          <w:numId w:val="12"/>
        </w:numPr>
        <w:rPr>
          <w:szCs w:val="22"/>
        </w:rPr>
      </w:pPr>
      <w:r w:rsidRPr="001D2B32">
        <w:rPr>
          <w:szCs w:val="22"/>
        </w:rPr>
        <w:t>Schedule A: § 7 requires that a registration statement must contain and be accompanied by all informa</w:t>
      </w:r>
      <w:r w:rsidR="00D80066" w:rsidRPr="001D2B32">
        <w:rPr>
          <w:szCs w:val="22"/>
        </w:rPr>
        <w:t>tion and documents in Schedule A (created by Congress)</w:t>
      </w:r>
    </w:p>
    <w:p w14:paraId="560FC5DF" w14:textId="77777777" w:rsidR="0002719E" w:rsidRPr="001D2B32" w:rsidRDefault="0002719E" w:rsidP="00AB2A10">
      <w:pPr>
        <w:pStyle w:val="ListParagraph"/>
        <w:numPr>
          <w:ilvl w:val="3"/>
          <w:numId w:val="12"/>
        </w:numPr>
        <w:rPr>
          <w:szCs w:val="22"/>
        </w:rPr>
      </w:pPr>
      <w:r w:rsidRPr="001D2B32">
        <w:rPr>
          <w:szCs w:val="22"/>
        </w:rPr>
        <w:t>Under § 7, the SEC has broad authority to add or delete from the list of items in the schedule</w:t>
      </w:r>
      <w:r w:rsidR="00D80066" w:rsidRPr="001D2B32">
        <w:rPr>
          <w:szCs w:val="22"/>
        </w:rPr>
        <w:t xml:space="preserve"> that Congress created</w:t>
      </w:r>
    </w:p>
    <w:p w14:paraId="3626E9C8" w14:textId="77777777" w:rsidR="0002719E" w:rsidRPr="001D2B32" w:rsidRDefault="0002719E" w:rsidP="00AB2A10">
      <w:pPr>
        <w:pStyle w:val="ListParagraph"/>
        <w:numPr>
          <w:ilvl w:val="3"/>
          <w:numId w:val="12"/>
        </w:numPr>
        <w:rPr>
          <w:szCs w:val="22"/>
        </w:rPr>
      </w:pPr>
      <w:r w:rsidRPr="001D2B32">
        <w:rPr>
          <w:szCs w:val="22"/>
        </w:rPr>
        <w:t>So Congress took a stab at what sound public policy would require, but they would let the real experts, SEC staff add or delete from the list.</w:t>
      </w:r>
    </w:p>
    <w:p w14:paraId="0DE37B78" w14:textId="77777777" w:rsidR="00D80066" w:rsidRPr="001D2B32" w:rsidRDefault="00D80066" w:rsidP="00AB2A10">
      <w:pPr>
        <w:pStyle w:val="ListParagraph"/>
        <w:numPr>
          <w:ilvl w:val="4"/>
          <w:numId w:val="12"/>
        </w:numPr>
        <w:rPr>
          <w:szCs w:val="22"/>
        </w:rPr>
      </w:pPr>
      <w:r w:rsidRPr="001D2B32">
        <w:rPr>
          <w:szCs w:val="22"/>
        </w:rPr>
        <w:t>SEC made a bunch of changes and n</w:t>
      </w:r>
      <w:r w:rsidR="0002719E" w:rsidRPr="001D2B32">
        <w:rPr>
          <w:szCs w:val="22"/>
        </w:rPr>
        <w:t>obody looks at Schedule A anymore</w:t>
      </w:r>
    </w:p>
    <w:p w14:paraId="6B046DF4" w14:textId="77777777" w:rsidR="0002719E" w:rsidRPr="001D2B32" w:rsidRDefault="00D80066" w:rsidP="00AB2A10">
      <w:pPr>
        <w:pStyle w:val="ListParagraph"/>
        <w:numPr>
          <w:ilvl w:val="3"/>
          <w:numId w:val="12"/>
        </w:numPr>
        <w:rPr>
          <w:szCs w:val="22"/>
        </w:rPr>
      </w:pPr>
      <w:r w:rsidRPr="001D2B32">
        <w:rPr>
          <w:szCs w:val="22"/>
        </w:rPr>
        <w:t>Rule making Authority of SEC – Congress also allowed SEC to set accounting standards (along w/ disclosure requirements) w/ respect to the ’33 Act.  SEC has largely looked to the private sector for established private standards of accounting – FASB (financial accounting standards board).</w:t>
      </w:r>
    </w:p>
    <w:p w14:paraId="23FB0ECC" w14:textId="77777777" w:rsidR="0002719E" w:rsidRPr="001D2B32" w:rsidRDefault="0002719E" w:rsidP="00AB2A10">
      <w:pPr>
        <w:pStyle w:val="ListParagraph"/>
        <w:numPr>
          <w:ilvl w:val="2"/>
          <w:numId w:val="12"/>
        </w:numPr>
        <w:rPr>
          <w:szCs w:val="22"/>
          <w:u w:val="single"/>
        </w:rPr>
      </w:pPr>
      <w:r w:rsidRPr="001D2B32">
        <w:rPr>
          <w:szCs w:val="22"/>
          <w:u w:val="single"/>
        </w:rPr>
        <w:t>Form(s) S-1 and S-3 – Now everyone looks at these two forms to determine what to include in their registration statement</w:t>
      </w:r>
    </w:p>
    <w:p w14:paraId="717363F9" w14:textId="77777777" w:rsidR="009534AD" w:rsidRPr="001D2B32" w:rsidRDefault="0002719E" w:rsidP="00AB2A10">
      <w:pPr>
        <w:pStyle w:val="ListParagraph"/>
        <w:numPr>
          <w:ilvl w:val="3"/>
          <w:numId w:val="12"/>
        </w:numPr>
        <w:rPr>
          <w:szCs w:val="22"/>
        </w:rPr>
      </w:pPr>
      <w:r w:rsidRPr="001D2B32">
        <w:rPr>
          <w:b/>
          <w:szCs w:val="22"/>
        </w:rPr>
        <w:t>Form S-1</w:t>
      </w:r>
      <w:r w:rsidRPr="001D2B32">
        <w:rPr>
          <w:szCs w:val="22"/>
        </w:rPr>
        <w:t xml:space="preserve">, Supp 188 – the default form, any issuer wishing to make a public offering can use this.  </w:t>
      </w:r>
    </w:p>
    <w:p w14:paraId="72CF4CAD" w14:textId="77777777" w:rsidR="009534AD" w:rsidRPr="001D2B32" w:rsidRDefault="009534AD" w:rsidP="00AB2A10">
      <w:pPr>
        <w:pStyle w:val="ListParagraph"/>
        <w:numPr>
          <w:ilvl w:val="4"/>
          <w:numId w:val="12"/>
        </w:numPr>
        <w:rPr>
          <w:szCs w:val="22"/>
        </w:rPr>
      </w:pPr>
      <w:r w:rsidRPr="001D2B32">
        <w:rPr>
          <w:szCs w:val="22"/>
        </w:rPr>
        <w:t xml:space="preserve">Types of companies: </w:t>
      </w:r>
    </w:p>
    <w:p w14:paraId="15BD878E" w14:textId="77777777" w:rsidR="009534AD" w:rsidRPr="001D2B32" w:rsidRDefault="009534AD" w:rsidP="00AB2A10">
      <w:pPr>
        <w:pStyle w:val="ListParagraph"/>
        <w:numPr>
          <w:ilvl w:val="5"/>
          <w:numId w:val="12"/>
        </w:numPr>
        <w:rPr>
          <w:szCs w:val="22"/>
        </w:rPr>
      </w:pPr>
      <w:r w:rsidRPr="001D2B32">
        <w:rPr>
          <w:szCs w:val="22"/>
        </w:rPr>
        <w:t>New Issuers</w:t>
      </w:r>
    </w:p>
    <w:p w14:paraId="23060C0F" w14:textId="77777777" w:rsidR="009534AD" w:rsidRPr="001D2B32" w:rsidRDefault="009534AD" w:rsidP="00AB2A10">
      <w:pPr>
        <w:pStyle w:val="ListParagraph"/>
        <w:numPr>
          <w:ilvl w:val="5"/>
          <w:numId w:val="12"/>
        </w:numPr>
        <w:rPr>
          <w:szCs w:val="22"/>
        </w:rPr>
      </w:pPr>
      <w:r w:rsidRPr="001D2B32">
        <w:rPr>
          <w:szCs w:val="22"/>
        </w:rPr>
        <w:t>Reporting companies that have filed at least one annual report and are current in their filings, but are not large enough to qualify for Form S-3 can incorporate by reference, company related information on the company’s website.</w:t>
      </w:r>
    </w:p>
    <w:p w14:paraId="3A095B24" w14:textId="77777777" w:rsidR="002E5FDC" w:rsidRPr="001D2B32" w:rsidRDefault="009534AD" w:rsidP="00AB2A10">
      <w:pPr>
        <w:pStyle w:val="ListParagraph"/>
        <w:numPr>
          <w:ilvl w:val="6"/>
          <w:numId w:val="12"/>
        </w:numPr>
        <w:rPr>
          <w:szCs w:val="22"/>
        </w:rPr>
      </w:pPr>
      <w:r w:rsidRPr="001D2B32">
        <w:rPr>
          <w:szCs w:val="22"/>
        </w:rPr>
        <w:t xml:space="preserve">Even if you are relegated </w:t>
      </w:r>
      <w:r w:rsidR="002E5FDC" w:rsidRPr="001D2B32">
        <w:rPr>
          <w:szCs w:val="22"/>
        </w:rPr>
        <w:t>to</w:t>
      </w:r>
      <w:r w:rsidRPr="001D2B32">
        <w:rPr>
          <w:szCs w:val="22"/>
        </w:rPr>
        <w:t xml:space="preserve"> S-1 (with a public float less than 75 million) there are simplified </w:t>
      </w:r>
      <w:r w:rsidR="002E5FDC" w:rsidRPr="001D2B32">
        <w:rPr>
          <w:szCs w:val="22"/>
        </w:rPr>
        <w:t>requirements</w:t>
      </w:r>
    </w:p>
    <w:p w14:paraId="13FA36B1" w14:textId="77777777" w:rsidR="009534AD" w:rsidRPr="001D2B32" w:rsidRDefault="002E5FDC" w:rsidP="00AB2A10">
      <w:pPr>
        <w:pStyle w:val="ListParagraph"/>
        <w:numPr>
          <w:ilvl w:val="6"/>
          <w:numId w:val="12"/>
        </w:numPr>
        <w:rPr>
          <w:szCs w:val="22"/>
        </w:rPr>
      </w:pPr>
      <w:r w:rsidRPr="001D2B32">
        <w:rPr>
          <w:szCs w:val="22"/>
        </w:rPr>
        <w:t>Item 10-F of Regulation S-K</w:t>
      </w:r>
    </w:p>
    <w:p w14:paraId="0110EA23" w14:textId="77777777" w:rsidR="0002719E" w:rsidRPr="001D2B32" w:rsidRDefault="00D80066" w:rsidP="00AB2A10">
      <w:pPr>
        <w:pStyle w:val="ListParagraph"/>
        <w:numPr>
          <w:ilvl w:val="6"/>
          <w:numId w:val="12"/>
        </w:numPr>
        <w:rPr>
          <w:szCs w:val="22"/>
        </w:rPr>
      </w:pPr>
      <w:r w:rsidRPr="001D2B32">
        <w:rPr>
          <w:szCs w:val="22"/>
        </w:rPr>
        <w:t xml:space="preserve">Many of the terms enumerated merely cross reference items in Reg S-K and S-X.  </w:t>
      </w:r>
      <w:r w:rsidR="0002719E" w:rsidRPr="001D2B32">
        <w:rPr>
          <w:szCs w:val="22"/>
        </w:rPr>
        <w:t>They must include:</w:t>
      </w:r>
    </w:p>
    <w:p w14:paraId="00F2FF49" w14:textId="77777777" w:rsidR="0002719E" w:rsidRPr="001D2B32" w:rsidRDefault="0002719E" w:rsidP="00AB2A10">
      <w:pPr>
        <w:pStyle w:val="ListParagraph"/>
        <w:numPr>
          <w:ilvl w:val="7"/>
          <w:numId w:val="12"/>
        </w:numPr>
        <w:rPr>
          <w:szCs w:val="22"/>
        </w:rPr>
      </w:pPr>
      <w:r w:rsidRPr="001D2B32">
        <w:rPr>
          <w:b/>
          <w:szCs w:val="22"/>
        </w:rPr>
        <w:t>Regulation S-K</w:t>
      </w:r>
      <w:r w:rsidRPr="001D2B32">
        <w:rPr>
          <w:szCs w:val="22"/>
        </w:rPr>
        <w:t>, Supp 635</w:t>
      </w:r>
      <w:r w:rsidR="00D80066" w:rsidRPr="001D2B32">
        <w:rPr>
          <w:szCs w:val="22"/>
        </w:rPr>
        <w:t xml:space="preserve"> – everything but financial</w:t>
      </w:r>
    </w:p>
    <w:p w14:paraId="05383A56" w14:textId="77777777" w:rsidR="0002719E" w:rsidRPr="001D2B32" w:rsidRDefault="0002719E" w:rsidP="00AB2A10">
      <w:pPr>
        <w:pStyle w:val="ListParagraph"/>
        <w:numPr>
          <w:ilvl w:val="8"/>
          <w:numId w:val="12"/>
        </w:numPr>
        <w:rPr>
          <w:szCs w:val="22"/>
        </w:rPr>
      </w:pPr>
      <w:r w:rsidRPr="001D2B32">
        <w:rPr>
          <w:szCs w:val="22"/>
        </w:rPr>
        <w:t>Item 501(c) requires the issuer to set the terms of the offering and to identify the page where risk factors are discussed</w:t>
      </w:r>
    </w:p>
    <w:p w14:paraId="5922B7AA" w14:textId="77777777" w:rsidR="0002719E" w:rsidRPr="001D2B32" w:rsidRDefault="0002719E" w:rsidP="00AB2A10">
      <w:pPr>
        <w:pStyle w:val="ListParagraph"/>
        <w:numPr>
          <w:ilvl w:val="8"/>
          <w:numId w:val="12"/>
        </w:numPr>
        <w:rPr>
          <w:szCs w:val="22"/>
        </w:rPr>
      </w:pPr>
      <w:r w:rsidRPr="001D2B32">
        <w:rPr>
          <w:szCs w:val="22"/>
        </w:rPr>
        <w:t>Item 503(c) requires the registrant to identify the principal factors that make the offering speculative or one of high risk</w:t>
      </w:r>
    </w:p>
    <w:p w14:paraId="23ECCBB9" w14:textId="77777777" w:rsidR="0002719E" w:rsidRPr="001D2B32" w:rsidRDefault="0002719E" w:rsidP="00AB2A10">
      <w:pPr>
        <w:pStyle w:val="ListParagraph"/>
        <w:numPr>
          <w:ilvl w:val="8"/>
          <w:numId w:val="12"/>
        </w:numPr>
        <w:rPr>
          <w:szCs w:val="22"/>
        </w:rPr>
      </w:pPr>
      <w:r w:rsidRPr="001D2B32">
        <w:rPr>
          <w:szCs w:val="22"/>
        </w:rPr>
        <w:t>Company disclosure</w:t>
      </w:r>
    </w:p>
    <w:p w14:paraId="4E504635" w14:textId="77777777" w:rsidR="0002719E" w:rsidRPr="001D2B32" w:rsidRDefault="0002719E" w:rsidP="00AB2A10">
      <w:pPr>
        <w:pStyle w:val="ListParagraph"/>
        <w:numPr>
          <w:ilvl w:val="8"/>
          <w:numId w:val="12"/>
        </w:numPr>
        <w:rPr>
          <w:szCs w:val="22"/>
        </w:rPr>
      </w:pPr>
      <w:r w:rsidRPr="001D2B32">
        <w:rPr>
          <w:szCs w:val="22"/>
        </w:rPr>
        <w:t>Item 303 is the MD&amp;A, opining on future performance</w:t>
      </w:r>
    </w:p>
    <w:p w14:paraId="78A23C76" w14:textId="624C5B64" w:rsidR="0002719E" w:rsidRPr="001D2B32" w:rsidRDefault="0002719E" w:rsidP="00AB2A10">
      <w:pPr>
        <w:pStyle w:val="ListParagraph"/>
        <w:numPr>
          <w:ilvl w:val="7"/>
          <w:numId w:val="12"/>
        </w:numPr>
        <w:rPr>
          <w:szCs w:val="22"/>
        </w:rPr>
      </w:pPr>
      <w:r w:rsidRPr="001D2B32">
        <w:rPr>
          <w:b/>
          <w:szCs w:val="22"/>
        </w:rPr>
        <w:t>Regulation S-X</w:t>
      </w:r>
      <w:r w:rsidRPr="001D2B32">
        <w:rPr>
          <w:szCs w:val="22"/>
        </w:rPr>
        <w:t>, Supp 759 – financial statement</w:t>
      </w:r>
      <w:r w:rsidR="00733E98" w:rsidRPr="001D2B32">
        <w:rPr>
          <w:szCs w:val="22"/>
        </w:rPr>
        <w:t>; hardcore #s that need to be certified by auditors</w:t>
      </w:r>
    </w:p>
    <w:p w14:paraId="02F67993" w14:textId="77777777" w:rsidR="002E5FDC" w:rsidRPr="001D2B32" w:rsidRDefault="0002719E" w:rsidP="00AB2A10">
      <w:pPr>
        <w:pStyle w:val="ListParagraph"/>
        <w:numPr>
          <w:ilvl w:val="3"/>
          <w:numId w:val="12"/>
        </w:numPr>
        <w:rPr>
          <w:szCs w:val="22"/>
        </w:rPr>
      </w:pPr>
      <w:r w:rsidRPr="001D2B32">
        <w:rPr>
          <w:b/>
          <w:szCs w:val="22"/>
        </w:rPr>
        <w:t>Form S-3</w:t>
      </w:r>
      <w:r w:rsidRPr="001D2B32">
        <w:rPr>
          <w:szCs w:val="22"/>
        </w:rPr>
        <w:t>: only certain issuers who are already trading publicly can avail themselves of the shorter Form S-3, which is shorter because much of the information can be incorporated by reference to the issuer’s previous filings with the SEC</w:t>
      </w:r>
      <w:r w:rsidR="002E5FDC" w:rsidRPr="001D2B32">
        <w:rPr>
          <w:szCs w:val="22"/>
        </w:rPr>
        <w:t>.  Registrant Requirements and Transaction Requirements:</w:t>
      </w:r>
    </w:p>
    <w:p w14:paraId="44A2B5DF" w14:textId="77777777" w:rsidR="002E5FDC" w:rsidRPr="001D2B32" w:rsidRDefault="002E5FDC" w:rsidP="00AB2A10">
      <w:pPr>
        <w:pStyle w:val="ListParagraph"/>
        <w:numPr>
          <w:ilvl w:val="4"/>
          <w:numId w:val="12"/>
        </w:numPr>
        <w:rPr>
          <w:szCs w:val="22"/>
        </w:rPr>
      </w:pPr>
      <w:r w:rsidRPr="001D2B32">
        <w:rPr>
          <w:szCs w:val="22"/>
          <w:u w:val="single"/>
        </w:rPr>
        <w:t>Registrant Requirements</w:t>
      </w:r>
      <w:r w:rsidR="006928D4" w:rsidRPr="001D2B32">
        <w:rPr>
          <w:szCs w:val="22"/>
        </w:rPr>
        <w:t xml:space="preserve">: </w:t>
      </w:r>
    </w:p>
    <w:p w14:paraId="31281211" w14:textId="77777777" w:rsidR="002E5FDC" w:rsidRPr="001D2B32" w:rsidRDefault="002E5FDC" w:rsidP="00AB2A10">
      <w:pPr>
        <w:pStyle w:val="ListParagraph"/>
        <w:numPr>
          <w:ilvl w:val="5"/>
          <w:numId w:val="12"/>
        </w:numPr>
        <w:rPr>
          <w:szCs w:val="22"/>
        </w:rPr>
      </w:pPr>
      <w:r w:rsidRPr="001D2B32">
        <w:rPr>
          <w:szCs w:val="22"/>
          <w:u w:val="single"/>
        </w:rPr>
        <w:t>I</w:t>
      </w:r>
      <w:r w:rsidRPr="001D2B32">
        <w:rPr>
          <w:szCs w:val="22"/>
        </w:rPr>
        <w:t>ncorporated in a US State or Territory</w:t>
      </w:r>
    </w:p>
    <w:p w14:paraId="6949EFCA" w14:textId="77777777" w:rsidR="002E5FDC" w:rsidRPr="001D2B32" w:rsidRDefault="002E5FDC" w:rsidP="00AB2A10">
      <w:pPr>
        <w:pStyle w:val="ListParagraph"/>
        <w:numPr>
          <w:ilvl w:val="5"/>
          <w:numId w:val="12"/>
        </w:numPr>
        <w:rPr>
          <w:szCs w:val="22"/>
        </w:rPr>
      </w:pPr>
      <w:r w:rsidRPr="001D2B32">
        <w:rPr>
          <w:szCs w:val="22"/>
        </w:rPr>
        <w:t>Principal place of business in the U.S.</w:t>
      </w:r>
    </w:p>
    <w:p w14:paraId="5480FB83" w14:textId="77777777" w:rsidR="002E5FDC" w:rsidRPr="001D2B32" w:rsidRDefault="002E5FDC" w:rsidP="00AB2A10">
      <w:pPr>
        <w:pStyle w:val="ListParagraph"/>
        <w:numPr>
          <w:ilvl w:val="5"/>
          <w:numId w:val="12"/>
        </w:numPr>
        <w:rPr>
          <w:szCs w:val="22"/>
        </w:rPr>
      </w:pPr>
      <w:r w:rsidRPr="001D2B32">
        <w:rPr>
          <w:szCs w:val="22"/>
        </w:rPr>
        <w:t xml:space="preserve">Must be a reporting company. </w:t>
      </w:r>
    </w:p>
    <w:p w14:paraId="733DB657" w14:textId="77777777" w:rsidR="002E5FDC" w:rsidRPr="001D2B32" w:rsidRDefault="002E5FDC" w:rsidP="00AB2A10">
      <w:pPr>
        <w:pStyle w:val="ListParagraph"/>
        <w:numPr>
          <w:ilvl w:val="5"/>
          <w:numId w:val="12"/>
        </w:numPr>
        <w:rPr>
          <w:szCs w:val="22"/>
        </w:rPr>
      </w:pPr>
      <w:r w:rsidRPr="001D2B32">
        <w:rPr>
          <w:szCs w:val="22"/>
        </w:rPr>
        <w:t xml:space="preserve">Filed all required reports on a timely basis in the last year.  </w:t>
      </w:r>
    </w:p>
    <w:p w14:paraId="21891B12" w14:textId="77777777" w:rsidR="002E5FDC" w:rsidRPr="001D2B32" w:rsidRDefault="002E5FDC" w:rsidP="00AB2A10">
      <w:pPr>
        <w:pStyle w:val="ListParagraph"/>
        <w:numPr>
          <w:ilvl w:val="5"/>
          <w:numId w:val="12"/>
        </w:numPr>
        <w:rPr>
          <w:szCs w:val="22"/>
        </w:rPr>
      </w:pPr>
      <w:r w:rsidRPr="001D2B32">
        <w:rPr>
          <w:szCs w:val="22"/>
        </w:rPr>
        <w:lastRenderedPageBreak/>
        <w:t>The issuer cannot have failed to pay dividends.</w:t>
      </w:r>
    </w:p>
    <w:p w14:paraId="23E057EF" w14:textId="77777777" w:rsidR="002E5FDC" w:rsidRPr="001D2B32" w:rsidRDefault="002E5FDC" w:rsidP="00AB2A10">
      <w:pPr>
        <w:pStyle w:val="ListParagraph"/>
        <w:numPr>
          <w:ilvl w:val="4"/>
          <w:numId w:val="12"/>
        </w:numPr>
        <w:rPr>
          <w:szCs w:val="22"/>
        </w:rPr>
      </w:pPr>
      <w:r w:rsidRPr="001D2B32">
        <w:rPr>
          <w:szCs w:val="22"/>
          <w:u w:val="single"/>
        </w:rPr>
        <w:t>Transaction Requirements</w:t>
      </w:r>
      <w:r w:rsidRPr="001D2B32">
        <w:rPr>
          <w:szCs w:val="22"/>
        </w:rPr>
        <w:t>:</w:t>
      </w:r>
    </w:p>
    <w:p w14:paraId="709A2FDB" w14:textId="77777777" w:rsidR="00D80066" w:rsidRPr="001D2B32" w:rsidRDefault="002E5FDC" w:rsidP="00AB2A10">
      <w:pPr>
        <w:pStyle w:val="ListParagraph"/>
        <w:numPr>
          <w:ilvl w:val="5"/>
          <w:numId w:val="12"/>
        </w:numPr>
        <w:rPr>
          <w:szCs w:val="22"/>
        </w:rPr>
      </w:pPr>
      <w:r w:rsidRPr="001D2B32">
        <w:rPr>
          <w:szCs w:val="22"/>
        </w:rPr>
        <w:t>When there is a cash offering for stock, issuers must have a minimum of 75 million in market capitalization held by non-affiliates, so for primary distribution of securities offered for cash the company must have a public float of at least 75 million.  The general instruction says this 75 million float requirement does not need to be met in a variety of offerings (like an offering of commercial bonds), secondary distribution, investment-grade asset-backed securities.</w:t>
      </w:r>
    </w:p>
    <w:p w14:paraId="662AE210" w14:textId="77777777" w:rsidR="00D80066" w:rsidRPr="001D2B32" w:rsidRDefault="00D80066" w:rsidP="00AB2A10">
      <w:pPr>
        <w:pStyle w:val="ListParagraph"/>
        <w:numPr>
          <w:ilvl w:val="2"/>
          <w:numId w:val="12"/>
        </w:numPr>
        <w:rPr>
          <w:szCs w:val="22"/>
        </w:rPr>
      </w:pPr>
      <w:r w:rsidRPr="001D2B32">
        <w:rPr>
          <w:szCs w:val="22"/>
        </w:rPr>
        <w:t xml:space="preserve">Other forms: 10-K(s) and 10-Q(s) </w:t>
      </w:r>
    </w:p>
    <w:p w14:paraId="162F633F" w14:textId="265B0038" w:rsidR="00D80066" w:rsidRPr="001D2B32" w:rsidRDefault="00D80066" w:rsidP="00AB2A10">
      <w:pPr>
        <w:pStyle w:val="ListParagraph"/>
        <w:numPr>
          <w:ilvl w:val="3"/>
          <w:numId w:val="12"/>
        </w:numPr>
        <w:rPr>
          <w:szCs w:val="22"/>
        </w:rPr>
      </w:pPr>
      <w:r w:rsidRPr="001D2B32">
        <w:rPr>
          <w:szCs w:val="22"/>
        </w:rPr>
        <w:t xml:space="preserve">They are issued regularly by reporting companies </w:t>
      </w:r>
    </w:p>
    <w:p w14:paraId="32FF1CCA" w14:textId="260B66A4" w:rsidR="00D80066" w:rsidRPr="001D2B32" w:rsidRDefault="00D80066" w:rsidP="00AB2A10">
      <w:pPr>
        <w:pStyle w:val="ListParagraph"/>
        <w:numPr>
          <w:ilvl w:val="3"/>
          <w:numId w:val="12"/>
        </w:numPr>
        <w:rPr>
          <w:szCs w:val="22"/>
        </w:rPr>
      </w:pPr>
      <w:r w:rsidRPr="001D2B32">
        <w:rPr>
          <w:szCs w:val="22"/>
        </w:rPr>
        <w:t>Because the company related information isn’t that different from an IPO to decisions based on holding/selling/buying existing shares… Reg S-K and Reg S-X are frequen</w:t>
      </w:r>
      <w:r w:rsidR="00733E98" w:rsidRPr="001D2B32">
        <w:rPr>
          <w:szCs w:val="22"/>
        </w:rPr>
        <w:t xml:space="preserve">tly used in 10-K(s) and 10-Q(s) </w:t>
      </w:r>
    </w:p>
    <w:p w14:paraId="61C38D2A" w14:textId="1684971F" w:rsidR="00733E98" w:rsidRPr="001D2B32" w:rsidRDefault="00733E98" w:rsidP="00733E98">
      <w:pPr>
        <w:pStyle w:val="ListParagraph"/>
        <w:numPr>
          <w:ilvl w:val="4"/>
          <w:numId w:val="12"/>
        </w:numPr>
        <w:rPr>
          <w:szCs w:val="22"/>
        </w:rPr>
      </w:pPr>
      <w:r w:rsidRPr="001D2B32">
        <w:rPr>
          <w:szCs w:val="22"/>
        </w:rPr>
        <w:t xml:space="preserve">integrated disclosure </w:t>
      </w:r>
      <w:r w:rsidRPr="001D2B32">
        <w:rPr>
          <w:szCs w:val="22"/>
        </w:rPr>
        <w:sym w:font="Wingdings" w:char="F0E0"/>
      </w:r>
      <w:r w:rsidRPr="001D2B32">
        <w:rPr>
          <w:szCs w:val="22"/>
        </w:rPr>
        <w:t xml:space="preserve"> makes a lot easier for reporting companies b/c can cross-reference information</w:t>
      </w:r>
    </w:p>
    <w:p w14:paraId="00002E01" w14:textId="01FF04A3" w:rsidR="00D80066" w:rsidRPr="001D2B32" w:rsidRDefault="00D80066" w:rsidP="00AB2A10">
      <w:pPr>
        <w:pStyle w:val="ListParagraph"/>
        <w:numPr>
          <w:ilvl w:val="2"/>
          <w:numId w:val="12"/>
        </w:numPr>
        <w:rPr>
          <w:szCs w:val="22"/>
        </w:rPr>
      </w:pPr>
      <w:r w:rsidRPr="001D2B32">
        <w:rPr>
          <w:szCs w:val="22"/>
        </w:rPr>
        <w:t xml:space="preserve">Liability Standards: Differs from 10-K and 10-Q v. </w:t>
      </w:r>
      <w:r w:rsidR="00733E98" w:rsidRPr="001D2B32">
        <w:rPr>
          <w:szCs w:val="22"/>
        </w:rPr>
        <w:t>Form S-1 and S-3</w:t>
      </w:r>
    </w:p>
    <w:p w14:paraId="21F18DD1" w14:textId="77777777" w:rsidR="00D80066" w:rsidRPr="001D2B32" w:rsidRDefault="00D80066" w:rsidP="00AB2A10">
      <w:pPr>
        <w:pStyle w:val="ListParagraph"/>
        <w:numPr>
          <w:ilvl w:val="3"/>
          <w:numId w:val="12"/>
        </w:numPr>
        <w:rPr>
          <w:szCs w:val="22"/>
        </w:rPr>
      </w:pPr>
      <w:r w:rsidRPr="001D2B32">
        <w:rPr>
          <w:szCs w:val="22"/>
        </w:rPr>
        <w:t xml:space="preserve">For a material misstatements in a </w:t>
      </w:r>
      <w:r w:rsidRPr="001D2B32">
        <w:rPr>
          <w:b/>
          <w:szCs w:val="22"/>
        </w:rPr>
        <w:t>registration statement</w:t>
      </w:r>
      <w:r w:rsidRPr="001D2B32">
        <w:rPr>
          <w:szCs w:val="22"/>
        </w:rPr>
        <w:t xml:space="preserve"> pursuant to § 11</w:t>
      </w:r>
    </w:p>
    <w:p w14:paraId="4ADA6045" w14:textId="77777777" w:rsidR="00D80066" w:rsidRPr="001D2B32" w:rsidRDefault="00D80066" w:rsidP="00AB2A10">
      <w:pPr>
        <w:pStyle w:val="ListParagraph"/>
        <w:numPr>
          <w:ilvl w:val="4"/>
          <w:numId w:val="12"/>
        </w:numPr>
        <w:rPr>
          <w:szCs w:val="22"/>
        </w:rPr>
      </w:pPr>
      <w:r w:rsidRPr="001D2B32">
        <w:rPr>
          <w:szCs w:val="22"/>
          <w:u w:val="single"/>
        </w:rPr>
        <w:t>Issuers are strictly liable</w:t>
      </w:r>
      <w:r w:rsidRPr="001D2B32">
        <w:rPr>
          <w:szCs w:val="22"/>
        </w:rPr>
        <w:t xml:space="preserve"> to the investors that purchase the initial offering and the liability is the difference between the offering price and the price that the security fell to when the error in the registration statement was realized.</w:t>
      </w:r>
    </w:p>
    <w:p w14:paraId="36AC1A6C" w14:textId="77777777" w:rsidR="0097328D" w:rsidRPr="001D2B32" w:rsidRDefault="0097328D" w:rsidP="00AB2A10">
      <w:pPr>
        <w:pStyle w:val="ListParagraph"/>
        <w:numPr>
          <w:ilvl w:val="5"/>
          <w:numId w:val="12"/>
        </w:numPr>
        <w:rPr>
          <w:szCs w:val="22"/>
        </w:rPr>
      </w:pPr>
      <w:r w:rsidRPr="001D2B32">
        <w:rPr>
          <w:szCs w:val="22"/>
        </w:rPr>
        <w:t>If you sue under § 11 there is no reliance requirement</w:t>
      </w:r>
    </w:p>
    <w:p w14:paraId="2F6194B1" w14:textId="56E2E6B6" w:rsidR="00733E98" w:rsidRPr="001D2B32" w:rsidRDefault="00733E98" w:rsidP="00733E98">
      <w:pPr>
        <w:pStyle w:val="ListParagraph"/>
        <w:numPr>
          <w:ilvl w:val="6"/>
          <w:numId w:val="12"/>
        </w:numPr>
        <w:rPr>
          <w:szCs w:val="22"/>
        </w:rPr>
      </w:pPr>
      <w:r w:rsidRPr="001D2B32">
        <w:rPr>
          <w:szCs w:val="22"/>
        </w:rPr>
        <w:t>don’t have to show investor even read the registration statement</w:t>
      </w:r>
    </w:p>
    <w:p w14:paraId="037E7588" w14:textId="77777777" w:rsidR="0097328D" w:rsidRPr="001D2B32" w:rsidRDefault="0097328D" w:rsidP="00AB2A10">
      <w:pPr>
        <w:pStyle w:val="ListParagraph"/>
        <w:numPr>
          <w:ilvl w:val="5"/>
          <w:numId w:val="12"/>
        </w:numPr>
        <w:rPr>
          <w:szCs w:val="22"/>
        </w:rPr>
      </w:pPr>
      <w:r w:rsidRPr="001D2B32">
        <w:rPr>
          <w:szCs w:val="22"/>
        </w:rPr>
        <w:t>Policy reasons supporting strict liability on behalf of the issuer for a misrepresentation in the registration statement:</w:t>
      </w:r>
    </w:p>
    <w:p w14:paraId="256FA325" w14:textId="77777777" w:rsidR="0097328D" w:rsidRPr="001D2B32" w:rsidRDefault="0097328D" w:rsidP="00AB2A10">
      <w:pPr>
        <w:pStyle w:val="ListParagraph"/>
        <w:numPr>
          <w:ilvl w:val="6"/>
          <w:numId w:val="12"/>
        </w:numPr>
        <w:rPr>
          <w:szCs w:val="22"/>
        </w:rPr>
      </w:pPr>
      <w:r w:rsidRPr="001D2B32">
        <w:rPr>
          <w:szCs w:val="22"/>
        </w:rPr>
        <w:t>You want a maximum amount of care and deterrence.</w:t>
      </w:r>
    </w:p>
    <w:p w14:paraId="46D299E2" w14:textId="77777777" w:rsidR="0097328D" w:rsidRPr="001D2B32" w:rsidRDefault="0097328D" w:rsidP="00AB2A10">
      <w:pPr>
        <w:pStyle w:val="ListParagraph"/>
        <w:numPr>
          <w:ilvl w:val="6"/>
          <w:numId w:val="12"/>
        </w:numPr>
        <w:rPr>
          <w:szCs w:val="22"/>
        </w:rPr>
      </w:pPr>
      <w:r w:rsidRPr="001D2B32">
        <w:rPr>
          <w:szCs w:val="22"/>
        </w:rPr>
        <w:t xml:space="preserve">Issuer benefits for material misrepresentation.  To give capitalization to the issuer – when there is misrepresentation, the issuer gets the direct benefits – the money goes to the issuer. </w:t>
      </w:r>
    </w:p>
    <w:p w14:paraId="18664BF8" w14:textId="50EAE687" w:rsidR="0097328D" w:rsidRPr="001D2B32" w:rsidRDefault="0097328D" w:rsidP="00AB2A10">
      <w:pPr>
        <w:pStyle w:val="ListParagraph"/>
        <w:numPr>
          <w:ilvl w:val="7"/>
          <w:numId w:val="12"/>
        </w:numPr>
        <w:rPr>
          <w:szCs w:val="22"/>
        </w:rPr>
      </w:pPr>
      <w:r w:rsidRPr="001D2B32">
        <w:rPr>
          <w:i/>
          <w:szCs w:val="22"/>
        </w:rPr>
        <w:t>Different w/ Fraud on the market Context</w:t>
      </w:r>
      <w:r w:rsidRPr="001D2B32">
        <w:rPr>
          <w:szCs w:val="22"/>
        </w:rPr>
        <w:t xml:space="preserve"> – if there is a misrepresentation in </w:t>
      </w:r>
      <w:r w:rsidR="00733E98" w:rsidRPr="001D2B32">
        <w:rPr>
          <w:szCs w:val="22"/>
        </w:rPr>
        <w:t>a reporting document in an efficient market</w:t>
      </w:r>
      <w:r w:rsidRPr="001D2B32">
        <w:rPr>
          <w:szCs w:val="22"/>
        </w:rPr>
        <w:t>, the misrepresentation will be impounded in the price of the security and the issuer has no financial benefit – if the stock price inflates and is false it’s the owners of the securities that benefit.</w:t>
      </w:r>
    </w:p>
    <w:p w14:paraId="277D2CE8" w14:textId="5E9AA966" w:rsidR="0097328D" w:rsidRPr="001D2B32" w:rsidRDefault="0097328D" w:rsidP="00AB2A10">
      <w:pPr>
        <w:pStyle w:val="ListParagraph"/>
        <w:numPr>
          <w:ilvl w:val="4"/>
          <w:numId w:val="12"/>
        </w:numPr>
        <w:rPr>
          <w:szCs w:val="22"/>
        </w:rPr>
      </w:pPr>
      <w:r w:rsidRPr="001D2B32">
        <w:rPr>
          <w:szCs w:val="22"/>
          <w:u w:val="single"/>
        </w:rPr>
        <w:t>Other participants</w:t>
      </w:r>
      <w:r w:rsidRPr="001D2B32">
        <w:rPr>
          <w:szCs w:val="22"/>
        </w:rPr>
        <w:t xml:space="preserve"> in the offering process (underwriters, officers, directors of issuer, accountants, etc.)</w:t>
      </w:r>
      <w:r w:rsidR="00733E98" w:rsidRPr="001D2B32">
        <w:rPr>
          <w:szCs w:val="22"/>
        </w:rPr>
        <w:t xml:space="preserve">: </w:t>
      </w:r>
      <w:r w:rsidRPr="001D2B32">
        <w:rPr>
          <w:szCs w:val="22"/>
        </w:rPr>
        <w:t xml:space="preserve"> Congress decided not to mandate strict liability, but there is a cause of action in </w:t>
      </w:r>
      <w:r w:rsidRPr="001D2B32">
        <w:rPr>
          <w:i/>
          <w:szCs w:val="22"/>
          <w:u w:val="single"/>
        </w:rPr>
        <w:t>negligence</w:t>
      </w:r>
      <w:r w:rsidRPr="001D2B32">
        <w:rPr>
          <w:szCs w:val="22"/>
        </w:rPr>
        <w:t xml:space="preserve"> – such that they take due care by doing due diligence.  </w:t>
      </w:r>
    </w:p>
    <w:p w14:paraId="08308286" w14:textId="77777777" w:rsidR="0097328D" w:rsidRPr="001D2B32" w:rsidRDefault="0097328D" w:rsidP="00AB2A10">
      <w:pPr>
        <w:pStyle w:val="ListParagraph"/>
        <w:numPr>
          <w:ilvl w:val="5"/>
          <w:numId w:val="12"/>
        </w:numPr>
        <w:rPr>
          <w:szCs w:val="22"/>
        </w:rPr>
      </w:pPr>
      <w:r w:rsidRPr="001D2B32">
        <w:rPr>
          <w:szCs w:val="22"/>
        </w:rPr>
        <w:t xml:space="preserve">They are all entitled to due diligence defense by the object is </w:t>
      </w:r>
      <w:r w:rsidRPr="001D2B32">
        <w:rPr>
          <w:i/>
          <w:szCs w:val="22"/>
          <w:u w:val="single"/>
        </w:rPr>
        <w:t>care and due care</w:t>
      </w:r>
      <w:r w:rsidRPr="001D2B32">
        <w:rPr>
          <w:szCs w:val="22"/>
        </w:rPr>
        <w:t>.</w:t>
      </w:r>
    </w:p>
    <w:p w14:paraId="480BF1AC" w14:textId="77777777" w:rsidR="0097328D" w:rsidRPr="001D2B32" w:rsidRDefault="0097328D" w:rsidP="00AB2A10">
      <w:pPr>
        <w:pStyle w:val="ListParagraph"/>
        <w:numPr>
          <w:ilvl w:val="3"/>
          <w:numId w:val="12"/>
        </w:numPr>
        <w:rPr>
          <w:szCs w:val="22"/>
        </w:rPr>
      </w:pPr>
      <w:r w:rsidRPr="001D2B32">
        <w:rPr>
          <w:szCs w:val="22"/>
        </w:rPr>
        <w:t xml:space="preserve">If there is a material representation in </w:t>
      </w:r>
      <w:r w:rsidRPr="001D2B32">
        <w:rPr>
          <w:b/>
          <w:szCs w:val="22"/>
        </w:rPr>
        <w:t>Form 10-K or 10-Q</w:t>
      </w:r>
      <w:r w:rsidRPr="001D2B32">
        <w:rPr>
          <w:szCs w:val="22"/>
        </w:rPr>
        <w:t xml:space="preserve"> to recover under 10b-5 or sue under 10b-5</w:t>
      </w:r>
    </w:p>
    <w:p w14:paraId="0D4326A8" w14:textId="77777777" w:rsidR="0097328D" w:rsidRPr="001D2B32" w:rsidRDefault="0097328D" w:rsidP="00AB2A10">
      <w:pPr>
        <w:pStyle w:val="ListParagraph"/>
        <w:numPr>
          <w:ilvl w:val="4"/>
          <w:numId w:val="12"/>
        </w:numPr>
        <w:rPr>
          <w:szCs w:val="22"/>
        </w:rPr>
      </w:pPr>
      <w:r w:rsidRPr="001D2B32">
        <w:rPr>
          <w:szCs w:val="22"/>
          <w:u w:val="single"/>
        </w:rPr>
        <w:t>Issuer must be shown to actively had scienter</w:t>
      </w:r>
      <w:r w:rsidRPr="001D2B32">
        <w:rPr>
          <w:szCs w:val="22"/>
        </w:rPr>
        <w:t xml:space="preserve"> – intent to deceive.</w:t>
      </w:r>
    </w:p>
    <w:p w14:paraId="642EC655" w14:textId="77777777" w:rsidR="0097328D" w:rsidRPr="001D2B32" w:rsidRDefault="0097328D" w:rsidP="00AB2A10">
      <w:pPr>
        <w:pStyle w:val="ListParagraph"/>
        <w:numPr>
          <w:ilvl w:val="5"/>
          <w:numId w:val="12"/>
        </w:numPr>
        <w:rPr>
          <w:szCs w:val="22"/>
        </w:rPr>
      </w:pPr>
      <w:r w:rsidRPr="001D2B32">
        <w:rPr>
          <w:szCs w:val="22"/>
        </w:rPr>
        <w:t>Much higher standard than just strict liability</w:t>
      </w:r>
    </w:p>
    <w:p w14:paraId="717B99C5" w14:textId="77777777" w:rsidR="009534AD" w:rsidRPr="001D2B32" w:rsidRDefault="0097328D" w:rsidP="00AB2A10">
      <w:pPr>
        <w:pStyle w:val="ListParagraph"/>
        <w:numPr>
          <w:ilvl w:val="5"/>
          <w:numId w:val="12"/>
        </w:numPr>
        <w:rPr>
          <w:szCs w:val="22"/>
        </w:rPr>
      </w:pPr>
      <w:r w:rsidRPr="001D2B32">
        <w:rPr>
          <w:szCs w:val="22"/>
        </w:rPr>
        <w:t>There is a reliance requirement</w:t>
      </w:r>
    </w:p>
    <w:p w14:paraId="2DC7142D" w14:textId="77777777" w:rsidR="009534AD" w:rsidRPr="001D2B32" w:rsidRDefault="009534AD" w:rsidP="00AB2A10">
      <w:pPr>
        <w:pStyle w:val="ListParagraph"/>
        <w:numPr>
          <w:ilvl w:val="1"/>
          <w:numId w:val="12"/>
        </w:numPr>
        <w:rPr>
          <w:szCs w:val="22"/>
        </w:rPr>
      </w:pPr>
      <w:r w:rsidRPr="001D2B32">
        <w:rPr>
          <w:szCs w:val="22"/>
        </w:rPr>
        <w:t>Four categories of information included in a registration statement (only information from the first three categories must be reproduced in the prospectus):</w:t>
      </w:r>
    </w:p>
    <w:p w14:paraId="495DD4B2" w14:textId="3390B127" w:rsidR="009534AD" w:rsidRPr="001D2B32" w:rsidRDefault="00A75204" w:rsidP="00AB2A10">
      <w:pPr>
        <w:pStyle w:val="ListParagraph"/>
        <w:numPr>
          <w:ilvl w:val="2"/>
          <w:numId w:val="12"/>
        </w:numPr>
        <w:rPr>
          <w:i/>
          <w:szCs w:val="22"/>
        </w:rPr>
      </w:pPr>
      <w:r w:rsidRPr="001D2B32">
        <w:rPr>
          <w:szCs w:val="22"/>
        </w:rPr>
        <w:t xml:space="preserve">Company related information - </w:t>
      </w:r>
      <w:r w:rsidR="009534AD" w:rsidRPr="001D2B32">
        <w:rPr>
          <w:i/>
          <w:szCs w:val="22"/>
        </w:rPr>
        <w:t>Information bearing on the registrant</w:t>
      </w:r>
    </w:p>
    <w:p w14:paraId="2FB57C0B" w14:textId="4EABE583" w:rsidR="009534AD" w:rsidRPr="001D2B32" w:rsidRDefault="009534AD" w:rsidP="00AB2A10">
      <w:pPr>
        <w:pStyle w:val="ListParagraph"/>
        <w:numPr>
          <w:ilvl w:val="3"/>
          <w:numId w:val="12"/>
        </w:numPr>
        <w:rPr>
          <w:szCs w:val="22"/>
        </w:rPr>
      </w:pPr>
      <w:r w:rsidRPr="001D2B32">
        <w:rPr>
          <w:szCs w:val="22"/>
        </w:rPr>
        <w:t>Telling investors what kind of company it is</w:t>
      </w:r>
      <w:r w:rsidR="00A75204" w:rsidRPr="001D2B32">
        <w:rPr>
          <w:szCs w:val="22"/>
        </w:rPr>
        <w:t xml:space="preserve"> </w:t>
      </w:r>
    </w:p>
    <w:p w14:paraId="6064817E" w14:textId="4E56E6ED" w:rsidR="009534AD" w:rsidRPr="001D2B32" w:rsidRDefault="009534AD" w:rsidP="00AB2A10">
      <w:pPr>
        <w:pStyle w:val="ListParagraph"/>
        <w:numPr>
          <w:ilvl w:val="3"/>
          <w:numId w:val="12"/>
        </w:numPr>
        <w:rPr>
          <w:szCs w:val="22"/>
        </w:rPr>
      </w:pPr>
      <w:r w:rsidRPr="001D2B32">
        <w:rPr>
          <w:szCs w:val="22"/>
        </w:rPr>
        <w:t>Financial well-being</w:t>
      </w:r>
      <w:r w:rsidR="00A75204" w:rsidRPr="001D2B32">
        <w:rPr>
          <w:szCs w:val="22"/>
        </w:rPr>
        <w:t xml:space="preserve"> – Reg S-X – financial info</w:t>
      </w:r>
    </w:p>
    <w:p w14:paraId="0AC8B444" w14:textId="5AA3882C" w:rsidR="009534AD" w:rsidRPr="001D2B32" w:rsidRDefault="009534AD" w:rsidP="00AB2A10">
      <w:pPr>
        <w:pStyle w:val="ListParagraph"/>
        <w:numPr>
          <w:ilvl w:val="3"/>
          <w:numId w:val="12"/>
        </w:numPr>
        <w:rPr>
          <w:szCs w:val="22"/>
        </w:rPr>
      </w:pPr>
      <w:r w:rsidRPr="001D2B32">
        <w:rPr>
          <w:szCs w:val="22"/>
        </w:rPr>
        <w:lastRenderedPageBreak/>
        <w:t>How it grew</w:t>
      </w:r>
      <w:r w:rsidR="00A75204" w:rsidRPr="001D2B32">
        <w:rPr>
          <w:szCs w:val="22"/>
        </w:rPr>
        <w:t xml:space="preserve"> </w:t>
      </w:r>
    </w:p>
    <w:p w14:paraId="50B840FC" w14:textId="5BB6D713" w:rsidR="009534AD" w:rsidRPr="001D2B32" w:rsidRDefault="009534AD" w:rsidP="00AB2A10">
      <w:pPr>
        <w:pStyle w:val="ListParagraph"/>
        <w:numPr>
          <w:ilvl w:val="3"/>
          <w:numId w:val="12"/>
        </w:numPr>
        <w:rPr>
          <w:szCs w:val="22"/>
        </w:rPr>
      </w:pPr>
      <w:r w:rsidRPr="001D2B32">
        <w:rPr>
          <w:szCs w:val="22"/>
        </w:rPr>
        <w:t>Risks</w:t>
      </w:r>
      <w:r w:rsidR="00A75204" w:rsidRPr="001D2B32">
        <w:rPr>
          <w:szCs w:val="22"/>
        </w:rPr>
        <w:t xml:space="preserve"> (Rule 503) – all bad things that could happen; no legalese, must be in plain english</w:t>
      </w:r>
    </w:p>
    <w:p w14:paraId="47A1EACC" w14:textId="252656C0" w:rsidR="009534AD" w:rsidRPr="001D2B32" w:rsidRDefault="00A75204" w:rsidP="00AB2A10">
      <w:pPr>
        <w:pStyle w:val="ListParagraph"/>
        <w:numPr>
          <w:ilvl w:val="2"/>
          <w:numId w:val="12"/>
        </w:numPr>
        <w:rPr>
          <w:i/>
          <w:szCs w:val="22"/>
        </w:rPr>
      </w:pPr>
      <w:r w:rsidRPr="001D2B32">
        <w:rPr>
          <w:szCs w:val="22"/>
        </w:rPr>
        <w:t xml:space="preserve">Transaction-related information - </w:t>
      </w:r>
      <w:r w:rsidR="009534AD" w:rsidRPr="001D2B32">
        <w:rPr>
          <w:i/>
          <w:szCs w:val="22"/>
        </w:rPr>
        <w:t>Information about the distribution and use of its proceeds</w:t>
      </w:r>
    </w:p>
    <w:p w14:paraId="29B9797D" w14:textId="77777777" w:rsidR="009534AD" w:rsidRPr="001D2B32" w:rsidRDefault="009534AD" w:rsidP="00AB2A10">
      <w:pPr>
        <w:pStyle w:val="ListParagraph"/>
        <w:numPr>
          <w:ilvl w:val="3"/>
          <w:numId w:val="12"/>
        </w:numPr>
        <w:rPr>
          <w:szCs w:val="22"/>
        </w:rPr>
      </w:pPr>
      <w:r w:rsidRPr="001D2B32">
        <w:rPr>
          <w:szCs w:val="22"/>
        </w:rPr>
        <w:t>Underwriters in privity with the registrant must disclose the general terms of their agreement and their compensation (both in the aggregate and on a per/share basis)</w:t>
      </w:r>
    </w:p>
    <w:p w14:paraId="4B768108" w14:textId="77777777" w:rsidR="009534AD" w:rsidRPr="001D2B32" w:rsidRDefault="009534AD" w:rsidP="00AB2A10">
      <w:pPr>
        <w:pStyle w:val="ListParagraph"/>
        <w:numPr>
          <w:ilvl w:val="3"/>
          <w:numId w:val="12"/>
        </w:numPr>
        <w:rPr>
          <w:szCs w:val="22"/>
        </w:rPr>
      </w:pPr>
      <w:r w:rsidRPr="001D2B32">
        <w:rPr>
          <w:szCs w:val="22"/>
        </w:rPr>
        <w:t>Net expected proceeds of the offering</w:t>
      </w:r>
    </w:p>
    <w:p w14:paraId="1C40FAD5" w14:textId="4ADAD619" w:rsidR="009534AD" w:rsidRPr="001D2B32" w:rsidRDefault="00A75204" w:rsidP="00AB2A10">
      <w:pPr>
        <w:pStyle w:val="ListParagraph"/>
        <w:numPr>
          <w:ilvl w:val="2"/>
          <w:numId w:val="12"/>
        </w:numPr>
        <w:rPr>
          <w:i/>
          <w:szCs w:val="22"/>
        </w:rPr>
      </w:pPr>
      <w:r w:rsidRPr="001D2B32">
        <w:rPr>
          <w:szCs w:val="22"/>
        </w:rPr>
        <w:t xml:space="preserve">Transaction-related information - </w:t>
      </w:r>
      <w:r w:rsidR="009534AD" w:rsidRPr="001D2B32">
        <w:rPr>
          <w:i/>
          <w:szCs w:val="22"/>
        </w:rPr>
        <w:t>A description of the securities of the registrant</w:t>
      </w:r>
    </w:p>
    <w:p w14:paraId="03E37894" w14:textId="77777777" w:rsidR="009534AD" w:rsidRPr="001D2B32" w:rsidRDefault="009534AD" w:rsidP="00AB2A10">
      <w:pPr>
        <w:pStyle w:val="ListParagraph"/>
        <w:numPr>
          <w:ilvl w:val="3"/>
          <w:numId w:val="12"/>
        </w:numPr>
        <w:rPr>
          <w:szCs w:val="22"/>
        </w:rPr>
      </w:pPr>
      <w:r w:rsidRPr="001D2B32">
        <w:rPr>
          <w:szCs w:val="22"/>
        </w:rPr>
        <w:t>Must set out the rights, privilege, and preferences of the security being offered, including any provisions that would subordinate the holder’s rights to other security holders or restrict the registrant’s ability to incur indebtedness or the payment of dividends</w:t>
      </w:r>
    </w:p>
    <w:p w14:paraId="489565E9" w14:textId="77777777" w:rsidR="009534AD" w:rsidRPr="001D2B32" w:rsidRDefault="009534AD" w:rsidP="00AB2A10">
      <w:pPr>
        <w:pStyle w:val="ListParagraph"/>
        <w:numPr>
          <w:ilvl w:val="3"/>
          <w:numId w:val="12"/>
        </w:numPr>
        <w:rPr>
          <w:szCs w:val="22"/>
        </w:rPr>
      </w:pPr>
      <w:r w:rsidRPr="001D2B32">
        <w:rPr>
          <w:szCs w:val="22"/>
        </w:rPr>
        <w:t>Whenever there is a substantial disparity between the public offering price for a equity security and the price certain insiders acquired the security for within the past five years (or at which the insiders can currently acquire such security), the disparity must be highlights if the registrant is not a reporting company prior to filing the registration statement</w:t>
      </w:r>
    </w:p>
    <w:p w14:paraId="26737290" w14:textId="77777777" w:rsidR="009534AD" w:rsidRPr="001D2B32" w:rsidRDefault="009534AD" w:rsidP="00AB2A10">
      <w:pPr>
        <w:pStyle w:val="ListParagraph"/>
        <w:numPr>
          <w:ilvl w:val="2"/>
          <w:numId w:val="12"/>
        </w:numPr>
        <w:rPr>
          <w:i/>
          <w:szCs w:val="22"/>
        </w:rPr>
      </w:pPr>
      <w:r w:rsidRPr="001D2B32">
        <w:rPr>
          <w:i/>
          <w:szCs w:val="22"/>
        </w:rPr>
        <w:t>Various exhibits and undertakings that must be filed as part of the registration statement</w:t>
      </w:r>
      <w:r w:rsidR="00F2634E" w:rsidRPr="001D2B32">
        <w:rPr>
          <w:i/>
          <w:szCs w:val="22"/>
        </w:rPr>
        <w:t xml:space="preserve"> (registration statement only)</w:t>
      </w:r>
    </w:p>
    <w:p w14:paraId="35FECCC3" w14:textId="77777777" w:rsidR="009534AD" w:rsidRPr="001D2B32" w:rsidRDefault="009534AD" w:rsidP="00AB2A10">
      <w:pPr>
        <w:pStyle w:val="ListParagraph"/>
        <w:numPr>
          <w:ilvl w:val="3"/>
          <w:numId w:val="12"/>
        </w:numPr>
        <w:rPr>
          <w:szCs w:val="22"/>
        </w:rPr>
      </w:pPr>
      <w:r w:rsidRPr="001D2B32">
        <w:rPr>
          <w:szCs w:val="22"/>
        </w:rPr>
        <w:t>Articles of incorporation</w:t>
      </w:r>
    </w:p>
    <w:p w14:paraId="0B023580" w14:textId="77777777" w:rsidR="009534AD" w:rsidRPr="001D2B32" w:rsidRDefault="009534AD" w:rsidP="00AB2A10">
      <w:pPr>
        <w:pStyle w:val="ListParagraph"/>
        <w:numPr>
          <w:ilvl w:val="3"/>
          <w:numId w:val="12"/>
        </w:numPr>
        <w:rPr>
          <w:szCs w:val="22"/>
        </w:rPr>
      </w:pPr>
      <w:r w:rsidRPr="001D2B32">
        <w:rPr>
          <w:szCs w:val="22"/>
        </w:rPr>
        <w:t>Bylaws</w:t>
      </w:r>
    </w:p>
    <w:p w14:paraId="6ECB2F1D" w14:textId="77777777" w:rsidR="009534AD" w:rsidRPr="001D2B32" w:rsidRDefault="009534AD" w:rsidP="00AB2A10">
      <w:pPr>
        <w:pStyle w:val="ListParagraph"/>
        <w:numPr>
          <w:ilvl w:val="3"/>
          <w:numId w:val="12"/>
        </w:numPr>
        <w:rPr>
          <w:szCs w:val="22"/>
        </w:rPr>
      </w:pPr>
      <w:r w:rsidRPr="001D2B32">
        <w:rPr>
          <w:szCs w:val="22"/>
        </w:rPr>
        <w:t>Attorney’s opinion as to the legality of the securities registered</w:t>
      </w:r>
    </w:p>
    <w:p w14:paraId="03DB4D8C" w14:textId="77777777" w:rsidR="009534AD" w:rsidRPr="001D2B32" w:rsidRDefault="009534AD" w:rsidP="00AB2A10">
      <w:pPr>
        <w:pStyle w:val="ListParagraph"/>
        <w:numPr>
          <w:ilvl w:val="1"/>
          <w:numId w:val="12"/>
        </w:numPr>
        <w:rPr>
          <w:szCs w:val="22"/>
        </w:rPr>
      </w:pPr>
      <w:r w:rsidRPr="001D2B32">
        <w:rPr>
          <w:szCs w:val="22"/>
        </w:rPr>
        <w:t>Prospectus:</w:t>
      </w:r>
    </w:p>
    <w:p w14:paraId="0F3A9774" w14:textId="77777777" w:rsidR="009534AD" w:rsidRPr="001D2B32" w:rsidRDefault="009534AD" w:rsidP="00AB2A10">
      <w:pPr>
        <w:pStyle w:val="ListParagraph"/>
        <w:numPr>
          <w:ilvl w:val="2"/>
          <w:numId w:val="12"/>
        </w:numPr>
        <w:rPr>
          <w:szCs w:val="22"/>
        </w:rPr>
      </w:pPr>
      <w:r w:rsidRPr="001D2B32">
        <w:rPr>
          <w:szCs w:val="22"/>
        </w:rPr>
        <w:t xml:space="preserve">§ 10 of the Securities Act gives the SEC the power to decide what portions of the registration statement must be included within the prospectus.  </w:t>
      </w:r>
    </w:p>
    <w:p w14:paraId="55D0FB55" w14:textId="77777777" w:rsidR="002E5FDC" w:rsidRPr="001D2B32" w:rsidRDefault="009534AD" w:rsidP="00AB2A10">
      <w:pPr>
        <w:pStyle w:val="ListParagraph"/>
        <w:numPr>
          <w:ilvl w:val="3"/>
          <w:numId w:val="12"/>
        </w:numPr>
        <w:rPr>
          <w:szCs w:val="22"/>
        </w:rPr>
      </w:pPr>
      <w:r w:rsidRPr="001D2B32">
        <w:rPr>
          <w:szCs w:val="22"/>
        </w:rPr>
        <w:t xml:space="preserve">A § 10 prospectus is often referred to as the </w:t>
      </w:r>
      <w:r w:rsidRPr="001D2B32">
        <w:rPr>
          <w:szCs w:val="22"/>
          <w:u w:val="single"/>
        </w:rPr>
        <w:t>Statutory Prospectus</w:t>
      </w:r>
    </w:p>
    <w:p w14:paraId="4D46BC94" w14:textId="77777777" w:rsidR="002E5FDC" w:rsidRPr="001D2B32" w:rsidRDefault="002E5FDC" w:rsidP="00AB2A10">
      <w:pPr>
        <w:pStyle w:val="ListParagraph"/>
        <w:numPr>
          <w:ilvl w:val="0"/>
          <w:numId w:val="12"/>
        </w:numPr>
        <w:rPr>
          <w:szCs w:val="22"/>
        </w:rPr>
      </w:pPr>
      <w:r w:rsidRPr="001D2B32">
        <w:rPr>
          <w:szCs w:val="22"/>
        </w:rPr>
        <w:t xml:space="preserve">Registration </w:t>
      </w:r>
      <w:r w:rsidR="008F7F1F" w:rsidRPr="001D2B32">
        <w:rPr>
          <w:szCs w:val="22"/>
        </w:rPr>
        <w:t>Basics</w:t>
      </w:r>
    </w:p>
    <w:p w14:paraId="2DBD454B" w14:textId="77777777" w:rsidR="008F7F1F" w:rsidRPr="001D2B32" w:rsidRDefault="008F7F1F" w:rsidP="00AB2A10">
      <w:pPr>
        <w:pStyle w:val="ListParagraph"/>
        <w:numPr>
          <w:ilvl w:val="1"/>
          <w:numId w:val="12"/>
        </w:numPr>
        <w:rPr>
          <w:szCs w:val="22"/>
        </w:rPr>
      </w:pPr>
      <w:r w:rsidRPr="001D2B32">
        <w:rPr>
          <w:szCs w:val="22"/>
        </w:rPr>
        <w:t>Four types of issuers:</w:t>
      </w:r>
    </w:p>
    <w:p w14:paraId="51182BAE" w14:textId="77777777" w:rsidR="008F7F1F" w:rsidRPr="001D2B32" w:rsidRDefault="008F7F1F" w:rsidP="00AB2A10">
      <w:pPr>
        <w:pStyle w:val="ListParagraph"/>
        <w:numPr>
          <w:ilvl w:val="2"/>
          <w:numId w:val="12"/>
        </w:numPr>
        <w:rPr>
          <w:szCs w:val="22"/>
        </w:rPr>
      </w:pPr>
      <w:r w:rsidRPr="001D2B32">
        <w:rPr>
          <w:szCs w:val="22"/>
          <w:u w:val="single"/>
        </w:rPr>
        <w:t>Non-reporting issuer</w:t>
      </w:r>
      <w:r w:rsidRPr="001D2B32">
        <w:rPr>
          <w:szCs w:val="22"/>
        </w:rPr>
        <w:t xml:space="preserve"> – an issuer that is not required </w:t>
      </w:r>
      <w:r w:rsidR="00F2634E" w:rsidRPr="001D2B32">
        <w:rPr>
          <w:szCs w:val="22"/>
        </w:rPr>
        <w:t>to</w:t>
      </w:r>
      <w:r w:rsidRPr="001D2B32">
        <w:rPr>
          <w:szCs w:val="22"/>
        </w:rPr>
        <w:t xml:space="preserve"> file reports pursuant to Section 13 or Section 15(d) of the Exchange Act.  </w:t>
      </w:r>
    </w:p>
    <w:p w14:paraId="026F4FDF" w14:textId="74B6267E" w:rsidR="00A67ADB" w:rsidRPr="001D2B32" w:rsidRDefault="00A67ADB" w:rsidP="00A67ADB">
      <w:pPr>
        <w:pStyle w:val="ListParagraph"/>
        <w:numPr>
          <w:ilvl w:val="3"/>
          <w:numId w:val="12"/>
        </w:numPr>
        <w:rPr>
          <w:szCs w:val="22"/>
        </w:rPr>
      </w:pPr>
      <w:r w:rsidRPr="001D2B32">
        <w:rPr>
          <w:szCs w:val="22"/>
        </w:rPr>
        <w:t>file reports b/c they reached the 500 shareholders and $10M threshold – but only happened a few months ago; thus, doesn’t meet S-3 12-month requirement</w:t>
      </w:r>
    </w:p>
    <w:p w14:paraId="27509F75" w14:textId="77777777" w:rsidR="00185CCA" w:rsidRPr="001D2B32" w:rsidRDefault="008F7F1F" w:rsidP="00AB2A10">
      <w:pPr>
        <w:pStyle w:val="ListParagraph"/>
        <w:numPr>
          <w:ilvl w:val="3"/>
          <w:numId w:val="12"/>
        </w:numPr>
        <w:rPr>
          <w:szCs w:val="22"/>
        </w:rPr>
      </w:pPr>
      <w:r w:rsidRPr="001D2B32">
        <w:rPr>
          <w:szCs w:val="22"/>
        </w:rPr>
        <w:t>Such issuers include voluntary filers, namely those that are non-reporting issuers but elect to voluntarily file periodic reports.</w:t>
      </w:r>
    </w:p>
    <w:p w14:paraId="5B021EE6" w14:textId="77777777" w:rsidR="008F7F1F" w:rsidRPr="001D2B32" w:rsidRDefault="00185CCA" w:rsidP="00AB2A10">
      <w:pPr>
        <w:pStyle w:val="ListParagraph"/>
        <w:numPr>
          <w:ilvl w:val="3"/>
          <w:numId w:val="12"/>
        </w:numPr>
        <w:rPr>
          <w:szCs w:val="22"/>
        </w:rPr>
      </w:pPr>
      <w:r w:rsidRPr="001D2B32">
        <w:rPr>
          <w:b/>
          <w:szCs w:val="22"/>
        </w:rPr>
        <w:t>Use Form S-1</w:t>
      </w:r>
    </w:p>
    <w:p w14:paraId="7B683DC2" w14:textId="77777777" w:rsidR="008F7F1F" w:rsidRPr="001D2B32" w:rsidRDefault="008F7F1F" w:rsidP="00AB2A10">
      <w:pPr>
        <w:pStyle w:val="ListParagraph"/>
        <w:numPr>
          <w:ilvl w:val="2"/>
          <w:numId w:val="12"/>
        </w:numPr>
        <w:rPr>
          <w:szCs w:val="22"/>
        </w:rPr>
      </w:pPr>
      <w:r w:rsidRPr="001D2B32">
        <w:rPr>
          <w:szCs w:val="22"/>
          <w:u w:val="single"/>
        </w:rPr>
        <w:t>Unseasoned issuer</w:t>
      </w:r>
      <w:r w:rsidRPr="001D2B32">
        <w:rPr>
          <w:szCs w:val="22"/>
        </w:rPr>
        <w:t xml:space="preserve"> – an issuer that is required to file Exchange Act reports, but does not satisfy the requirements for Form S-3 (or Form F-3) for a primary offering (IPO) of its securities.</w:t>
      </w:r>
    </w:p>
    <w:p w14:paraId="6916445E" w14:textId="77777777" w:rsidR="008F7F1F" w:rsidRPr="001D2B32" w:rsidRDefault="008F7F1F" w:rsidP="00AB2A10">
      <w:pPr>
        <w:pStyle w:val="ListParagraph"/>
        <w:numPr>
          <w:ilvl w:val="3"/>
          <w:numId w:val="12"/>
        </w:numPr>
        <w:rPr>
          <w:szCs w:val="22"/>
        </w:rPr>
      </w:pPr>
      <w:r w:rsidRPr="001D2B32">
        <w:rPr>
          <w:szCs w:val="22"/>
        </w:rPr>
        <w:t>They have a public</w:t>
      </w:r>
      <w:r w:rsidR="00F75398" w:rsidRPr="001D2B32">
        <w:rPr>
          <w:szCs w:val="22"/>
        </w:rPr>
        <w:t xml:space="preserve"> float of less than $75 million</w:t>
      </w:r>
    </w:p>
    <w:p w14:paraId="1649C4F5" w14:textId="77777777" w:rsidR="00185CCA" w:rsidRPr="001D2B32" w:rsidRDefault="008F7F1F" w:rsidP="00AB2A10">
      <w:pPr>
        <w:pStyle w:val="ListParagraph"/>
        <w:numPr>
          <w:ilvl w:val="3"/>
          <w:numId w:val="12"/>
        </w:numPr>
        <w:rPr>
          <w:szCs w:val="22"/>
        </w:rPr>
      </w:pPr>
      <w:r w:rsidRPr="001D2B32">
        <w:rPr>
          <w:szCs w:val="22"/>
        </w:rPr>
        <w:t>Typically register IPOs on Form S-1.</w:t>
      </w:r>
    </w:p>
    <w:p w14:paraId="2715B9AE" w14:textId="77777777" w:rsidR="008F7F1F" w:rsidRPr="001D2B32" w:rsidRDefault="00185CCA" w:rsidP="00AB2A10">
      <w:pPr>
        <w:pStyle w:val="ListParagraph"/>
        <w:numPr>
          <w:ilvl w:val="3"/>
          <w:numId w:val="12"/>
        </w:numPr>
        <w:rPr>
          <w:szCs w:val="22"/>
        </w:rPr>
      </w:pPr>
      <w:r w:rsidRPr="001D2B32">
        <w:rPr>
          <w:szCs w:val="22"/>
        </w:rPr>
        <w:t>Nagy: File reports but do not satisfy the requirement of Form S-3 or F-3, either because they don’t have the requisite public float or they are too new</w:t>
      </w:r>
    </w:p>
    <w:p w14:paraId="0781176A" w14:textId="77777777" w:rsidR="008F7F1F" w:rsidRPr="001D2B32" w:rsidRDefault="008F7F1F" w:rsidP="00AB2A10">
      <w:pPr>
        <w:pStyle w:val="ListParagraph"/>
        <w:numPr>
          <w:ilvl w:val="2"/>
          <w:numId w:val="12"/>
        </w:numPr>
        <w:rPr>
          <w:szCs w:val="22"/>
        </w:rPr>
      </w:pPr>
      <w:r w:rsidRPr="001D2B32">
        <w:rPr>
          <w:szCs w:val="22"/>
          <w:u w:val="single"/>
        </w:rPr>
        <w:t>Seasoned issuer</w:t>
      </w:r>
      <w:r w:rsidRPr="001D2B32">
        <w:rPr>
          <w:szCs w:val="22"/>
        </w:rPr>
        <w:t xml:space="preserve"> – an issuer that qualifies to use Form S-3 (or F-3) to register IPOs</w:t>
      </w:r>
      <w:r w:rsidR="00F75398" w:rsidRPr="001D2B32">
        <w:rPr>
          <w:szCs w:val="22"/>
        </w:rPr>
        <w:t xml:space="preserve"> </w:t>
      </w:r>
      <w:r w:rsidRPr="001D2B32">
        <w:rPr>
          <w:szCs w:val="22"/>
        </w:rPr>
        <w:t xml:space="preserve">but does not meet the well-known seasoned issuer criteria (between unseasoned and a WKSI).  </w:t>
      </w:r>
    </w:p>
    <w:p w14:paraId="7E6BF0C1" w14:textId="77777777" w:rsidR="008F7F1F" w:rsidRPr="001D2B32" w:rsidRDefault="008F7F1F" w:rsidP="00AB2A10">
      <w:pPr>
        <w:pStyle w:val="ListParagraph"/>
        <w:numPr>
          <w:ilvl w:val="3"/>
          <w:numId w:val="12"/>
        </w:numPr>
        <w:rPr>
          <w:szCs w:val="22"/>
        </w:rPr>
      </w:pPr>
      <w:r w:rsidRPr="001D2B32">
        <w:rPr>
          <w:szCs w:val="22"/>
        </w:rPr>
        <w:t>Has timely filed Exchange Act reports for a 12-month period and has a public float of at least $75 million.</w:t>
      </w:r>
      <w:r w:rsidRPr="001D2B32">
        <w:rPr>
          <w:rStyle w:val="FootnoteReference"/>
          <w:szCs w:val="22"/>
        </w:rPr>
        <w:footnoteReference w:id="13"/>
      </w:r>
    </w:p>
    <w:p w14:paraId="0E00259C" w14:textId="0AEFAE1B" w:rsidR="00185CCA" w:rsidRPr="001D2B32" w:rsidRDefault="008F7F1F" w:rsidP="00AB2A10">
      <w:pPr>
        <w:pStyle w:val="ListParagraph"/>
        <w:numPr>
          <w:ilvl w:val="2"/>
          <w:numId w:val="12"/>
        </w:numPr>
        <w:rPr>
          <w:szCs w:val="22"/>
        </w:rPr>
      </w:pPr>
      <w:r w:rsidRPr="001D2B32">
        <w:rPr>
          <w:szCs w:val="22"/>
          <w:u w:val="single"/>
        </w:rPr>
        <w:lastRenderedPageBreak/>
        <w:t>Well-Known Seasoned Issuer (WKSI)</w:t>
      </w:r>
      <w:r w:rsidR="00F75398" w:rsidRPr="001D2B32">
        <w:rPr>
          <w:rStyle w:val="FootnoteReference"/>
          <w:szCs w:val="22"/>
          <w:u w:val="single"/>
        </w:rPr>
        <w:footnoteReference w:id="14"/>
      </w:r>
      <w:r w:rsidRPr="001D2B32">
        <w:rPr>
          <w:szCs w:val="22"/>
        </w:rPr>
        <w:t xml:space="preserve"> – </w:t>
      </w:r>
      <w:r w:rsidR="00185CCA" w:rsidRPr="001D2B32">
        <w:rPr>
          <w:szCs w:val="22"/>
        </w:rPr>
        <w:t>Super subset of the seasoned issuers</w:t>
      </w:r>
      <w:r w:rsidR="00A67ADB" w:rsidRPr="001D2B32">
        <w:rPr>
          <w:szCs w:val="22"/>
        </w:rPr>
        <w:t xml:space="preserve"> (def. in Rule 405)</w:t>
      </w:r>
    </w:p>
    <w:p w14:paraId="36AF9123" w14:textId="77777777" w:rsidR="008F7F1F" w:rsidRPr="001D2B32" w:rsidRDefault="008F7F1F" w:rsidP="00AB2A10">
      <w:pPr>
        <w:pStyle w:val="ListParagraph"/>
        <w:numPr>
          <w:ilvl w:val="3"/>
          <w:numId w:val="12"/>
        </w:numPr>
        <w:rPr>
          <w:szCs w:val="22"/>
        </w:rPr>
      </w:pPr>
      <w:r w:rsidRPr="001D2B32">
        <w:rPr>
          <w:szCs w:val="22"/>
        </w:rPr>
        <w:t>Four requirements:</w:t>
      </w:r>
    </w:p>
    <w:p w14:paraId="085FBFCA" w14:textId="77777777" w:rsidR="008F7F1F" w:rsidRPr="001D2B32" w:rsidRDefault="008F7F1F" w:rsidP="00AB2A10">
      <w:pPr>
        <w:pStyle w:val="ListParagraph"/>
        <w:numPr>
          <w:ilvl w:val="4"/>
          <w:numId w:val="12"/>
        </w:numPr>
        <w:rPr>
          <w:szCs w:val="22"/>
        </w:rPr>
      </w:pPr>
      <w:r w:rsidRPr="001D2B32">
        <w:rPr>
          <w:szCs w:val="22"/>
        </w:rPr>
        <w:t>Issuer is required to file reports pursuant to Section 13(a) or 15(d) of the Exchange Act</w:t>
      </w:r>
    </w:p>
    <w:p w14:paraId="5C4D5437" w14:textId="77777777" w:rsidR="008F7F1F" w:rsidRPr="001D2B32" w:rsidRDefault="008F7F1F" w:rsidP="00AB2A10">
      <w:pPr>
        <w:pStyle w:val="ListParagraph"/>
        <w:numPr>
          <w:ilvl w:val="4"/>
          <w:numId w:val="12"/>
        </w:numPr>
        <w:rPr>
          <w:szCs w:val="22"/>
        </w:rPr>
      </w:pPr>
      <w:r w:rsidRPr="001D2B32">
        <w:rPr>
          <w:szCs w:val="22"/>
        </w:rPr>
        <w:t>Issuer must meet the registrant requirements of Form S-3 or F-3</w:t>
      </w:r>
    </w:p>
    <w:p w14:paraId="1DA4A5CA" w14:textId="77777777" w:rsidR="008F7F1F" w:rsidRPr="001D2B32" w:rsidRDefault="008F7F1F" w:rsidP="00AB2A10">
      <w:pPr>
        <w:pStyle w:val="ListParagraph"/>
        <w:numPr>
          <w:ilvl w:val="5"/>
          <w:numId w:val="12"/>
        </w:numPr>
        <w:rPr>
          <w:szCs w:val="22"/>
        </w:rPr>
      </w:pPr>
      <w:r w:rsidRPr="001D2B32">
        <w:rPr>
          <w:szCs w:val="22"/>
        </w:rPr>
        <w:t>Issuer must be current and timely in its Exchange Act reporting obligations for at least a 12 month period</w:t>
      </w:r>
    </w:p>
    <w:p w14:paraId="5078E7C3" w14:textId="77777777" w:rsidR="008F7F1F" w:rsidRPr="001D2B32" w:rsidRDefault="008F7F1F" w:rsidP="00AB2A10">
      <w:pPr>
        <w:pStyle w:val="ListParagraph"/>
        <w:numPr>
          <w:ilvl w:val="4"/>
          <w:numId w:val="12"/>
        </w:numPr>
        <w:rPr>
          <w:szCs w:val="22"/>
        </w:rPr>
      </w:pPr>
      <w:r w:rsidRPr="001D2B32">
        <w:rPr>
          <w:szCs w:val="22"/>
        </w:rPr>
        <w:t>Issuer must not be an ineligible issuer?? (</w:t>
      </w:r>
      <w:r w:rsidR="00F75398" w:rsidRPr="001D2B32">
        <w:rPr>
          <w:szCs w:val="22"/>
        </w:rPr>
        <w:t>Understanding</w:t>
      </w:r>
      <w:r w:rsidRPr="001D2B32">
        <w:rPr>
          <w:szCs w:val="22"/>
        </w:rPr>
        <w:t xml:space="preserve"> P 104, n.7</w:t>
      </w:r>
      <w:r w:rsidR="00F75398" w:rsidRPr="001D2B32">
        <w:rPr>
          <w:rStyle w:val="FootnoteReference"/>
          <w:szCs w:val="22"/>
        </w:rPr>
        <w:footnoteReference w:id="15"/>
      </w:r>
      <w:r w:rsidRPr="001D2B32">
        <w:rPr>
          <w:szCs w:val="22"/>
        </w:rPr>
        <w:t>)</w:t>
      </w:r>
    </w:p>
    <w:p w14:paraId="495FF237" w14:textId="77777777" w:rsidR="008F7F1F" w:rsidRPr="001D2B32" w:rsidRDefault="008F7F1F" w:rsidP="00AB2A10">
      <w:pPr>
        <w:pStyle w:val="ListParagraph"/>
        <w:numPr>
          <w:ilvl w:val="4"/>
          <w:numId w:val="12"/>
        </w:numPr>
        <w:rPr>
          <w:szCs w:val="22"/>
        </w:rPr>
      </w:pPr>
      <w:r w:rsidRPr="001D2B32">
        <w:rPr>
          <w:szCs w:val="22"/>
        </w:rPr>
        <w:t>Issuer must either</w:t>
      </w:r>
    </w:p>
    <w:p w14:paraId="00DC01AC" w14:textId="77777777" w:rsidR="008F7F1F" w:rsidRPr="001D2B32" w:rsidRDefault="008F7F1F" w:rsidP="00AB2A10">
      <w:pPr>
        <w:pStyle w:val="ListParagraph"/>
        <w:numPr>
          <w:ilvl w:val="5"/>
          <w:numId w:val="12"/>
        </w:numPr>
        <w:rPr>
          <w:szCs w:val="22"/>
        </w:rPr>
      </w:pPr>
      <w:r w:rsidRPr="001D2B32">
        <w:rPr>
          <w:szCs w:val="22"/>
        </w:rPr>
        <w:t>Have a worldwide common equity (e.g., common stock) market capitalization (“public float”) of at least $700 million; OR</w:t>
      </w:r>
    </w:p>
    <w:p w14:paraId="1338E739" w14:textId="2CDE199D" w:rsidR="00185CCA" w:rsidRPr="001D2B32" w:rsidRDefault="008F7F1F" w:rsidP="00AB2A10">
      <w:pPr>
        <w:pStyle w:val="ListParagraph"/>
        <w:numPr>
          <w:ilvl w:val="5"/>
          <w:numId w:val="12"/>
        </w:numPr>
        <w:rPr>
          <w:szCs w:val="22"/>
        </w:rPr>
      </w:pPr>
      <w:r w:rsidRPr="001D2B32">
        <w:rPr>
          <w:szCs w:val="22"/>
        </w:rPr>
        <w:t xml:space="preserve">Have issued at least $1 billion of non-convertible securities, other than common equity, in registered primary offerings for cash (not exchange </w:t>
      </w:r>
      <w:r w:rsidR="007D4AF3" w:rsidRPr="001D2B32">
        <w:rPr>
          <w:szCs w:val="22"/>
        </w:rPr>
        <w:t>offers) in the last three years; and have a $75M public float b/c Form S-3 requires it</w:t>
      </w:r>
    </w:p>
    <w:p w14:paraId="090B30FB" w14:textId="77777777" w:rsidR="00185CCA" w:rsidRPr="001D2B32" w:rsidRDefault="00185CCA" w:rsidP="00AB2A10">
      <w:pPr>
        <w:pStyle w:val="ListParagraph"/>
        <w:numPr>
          <w:ilvl w:val="3"/>
          <w:numId w:val="12"/>
        </w:numPr>
        <w:rPr>
          <w:szCs w:val="22"/>
        </w:rPr>
      </w:pPr>
      <w:r w:rsidRPr="001D2B32">
        <w:rPr>
          <w:szCs w:val="22"/>
        </w:rPr>
        <w:t>Nagy says two requirements:</w:t>
      </w:r>
    </w:p>
    <w:p w14:paraId="0D62BFCD" w14:textId="77777777" w:rsidR="00185CCA" w:rsidRPr="001D2B32" w:rsidRDefault="00185CCA" w:rsidP="00AB2A10">
      <w:pPr>
        <w:pStyle w:val="ListParagraph"/>
        <w:numPr>
          <w:ilvl w:val="4"/>
          <w:numId w:val="12"/>
        </w:numPr>
        <w:rPr>
          <w:szCs w:val="22"/>
        </w:rPr>
      </w:pPr>
      <w:r w:rsidRPr="001D2B32">
        <w:rPr>
          <w:szCs w:val="22"/>
        </w:rPr>
        <w:t>Meet the registration requirements for a primary offering of securities on Form S-3 (the seasoned issuer requirements).</w:t>
      </w:r>
    </w:p>
    <w:p w14:paraId="2064D68E" w14:textId="77777777" w:rsidR="00185CCA" w:rsidRPr="001D2B32" w:rsidRDefault="00185CCA" w:rsidP="00AB2A10">
      <w:pPr>
        <w:pStyle w:val="ListParagraph"/>
        <w:numPr>
          <w:ilvl w:val="4"/>
          <w:numId w:val="12"/>
        </w:numPr>
        <w:rPr>
          <w:szCs w:val="22"/>
        </w:rPr>
      </w:pPr>
      <w:r w:rsidRPr="001D2B32">
        <w:rPr>
          <w:szCs w:val="22"/>
        </w:rPr>
        <w:t>Issuer must either have a minimum of 700 m in public float OR in the case of debt or non-convertible stock offerings have sold over a billion in the last three years</w:t>
      </w:r>
    </w:p>
    <w:p w14:paraId="5787D4D2" w14:textId="77777777" w:rsidR="00185CCA" w:rsidRPr="001D2B32" w:rsidRDefault="00185CCA" w:rsidP="00AB2A10">
      <w:pPr>
        <w:pStyle w:val="ListParagraph"/>
        <w:numPr>
          <w:ilvl w:val="3"/>
          <w:numId w:val="12"/>
        </w:numPr>
        <w:rPr>
          <w:szCs w:val="22"/>
        </w:rPr>
      </w:pPr>
      <w:r w:rsidRPr="001D2B32">
        <w:rPr>
          <w:szCs w:val="22"/>
        </w:rPr>
        <w:t>Big deal?</w:t>
      </w:r>
    </w:p>
    <w:p w14:paraId="10FC6C93" w14:textId="77777777" w:rsidR="00185CCA" w:rsidRPr="001D2B32" w:rsidRDefault="00185CCA" w:rsidP="00AB2A10">
      <w:pPr>
        <w:pStyle w:val="ListParagraph"/>
        <w:numPr>
          <w:ilvl w:val="4"/>
          <w:numId w:val="12"/>
        </w:numPr>
        <w:rPr>
          <w:szCs w:val="22"/>
        </w:rPr>
      </w:pPr>
      <w:r w:rsidRPr="001D2B32">
        <w:rPr>
          <w:szCs w:val="22"/>
        </w:rPr>
        <w:t>They have the most flexible registration procedure</w:t>
      </w:r>
    </w:p>
    <w:p w14:paraId="3EDDEAF7" w14:textId="77777777" w:rsidR="00185CCA" w:rsidRPr="001D2B32" w:rsidRDefault="00185CCA" w:rsidP="00AB2A10">
      <w:pPr>
        <w:pStyle w:val="ListParagraph"/>
        <w:numPr>
          <w:ilvl w:val="4"/>
          <w:numId w:val="12"/>
        </w:numPr>
        <w:rPr>
          <w:szCs w:val="22"/>
        </w:rPr>
      </w:pPr>
      <w:r w:rsidRPr="001D2B32">
        <w:rPr>
          <w:szCs w:val="22"/>
        </w:rPr>
        <w:t>They qualify for an “automatic shelf-registration process”</w:t>
      </w:r>
    </w:p>
    <w:p w14:paraId="628BDBF9" w14:textId="77777777" w:rsidR="00185CCA" w:rsidRPr="001D2B32" w:rsidRDefault="00185CCA" w:rsidP="00AB2A10">
      <w:pPr>
        <w:pStyle w:val="ListParagraph"/>
        <w:numPr>
          <w:ilvl w:val="5"/>
          <w:numId w:val="12"/>
        </w:numPr>
        <w:rPr>
          <w:szCs w:val="22"/>
        </w:rPr>
      </w:pPr>
      <w:r w:rsidRPr="001D2B32">
        <w:rPr>
          <w:szCs w:val="22"/>
        </w:rPr>
        <w:t>They may file a base registration statement on Form S-3, which once it becomes effective is valid for three years subject to certain undertakings to update its content</w:t>
      </w:r>
    </w:p>
    <w:p w14:paraId="2A82BBEC" w14:textId="77777777" w:rsidR="00185CCA" w:rsidRPr="001D2B32" w:rsidRDefault="00185CCA" w:rsidP="00AB2A10">
      <w:pPr>
        <w:pStyle w:val="ListParagraph"/>
        <w:numPr>
          <w:ilvl w:val="5"/>
          <w:numId w:val="12"/>
        </w:numPr>
        <w:rPr>
          <w:szCs w:val="22"/>
        </w:rPr>
      </w:pPr>
      <w:r w:rsidRPr="001D2B32">
        <w:rPr>
          <w:szCs w:val="22"/>
        </w:rPr>
        <w:t>So WKSIs can take securities off the shelf and sell them w/o filing new statements.  Good for continuous offerings.</w:t>
      </w:r>
    </w:p>
    <w:p w14:paraId="747005C0" w14:textId="77777777" w:rsidR="002473B1" w:rsidRPr="001D2B32" w:rsidRDefault="00185CCA" w:rsidP="002473B1">
      <w:pPr>
        <w:pStyle w:val="ListParagraph"/>
        <w:numPr>
          <w:ilvl w:val="4"/>
          <w:numId w:val="12"/>
        </w:numPr>
        <w:rPr>
          <w:szCs w:val="22"/>
        </w:rPr>
      </w:pPr>
      <w:r w:rsidRPr="001D2B32">
        <w:rPr>
          <w:szCs w:val="22"/>
        </w:rPr>
        <w:t>Can also engage in more gun-jumping opportunities than less well known issuers</w:t>
      </w:r>
      <w:r w:rsidR="0029731D" w:rsidRPr="001D2B32">
        <w:rPr>
          <w:szCs w:val="22"/>
        </w:rPr>
        <w:t>…</w:t>
      </w:r>
    </w:p>
    <w:p w14:paraId="5F896025" w14:textId="77777777" w:rsidR="007D4AF3" w:rsidRPr="001D2B32" w:rsidRDefault="007D4AF3" w:rsidP="007D4AF3">
      <w:pPr>
        <w:pStyle w:val="ListParagraph"/>
        <w:ind w:left="1800"/>
        <w:rPr>
          <w:szCs w:val="22"/>
        </w:rPr>
      </w:pPr>
    </w:p>
    <w:p w14:paraId="08999FB9" w14:textId="77777777" w:rsidR="002E5FDC" w:rsidRPr="001D2B32" w:rsidRDefault="002473B1" w:rsidP="002473B1">
      <w:pPr>
        <w:pStyle w:val="ListParagraph"/>
        <w:numPr>
          <w:ilvl w:val="1"/>
          <w:numId w:val="12"/>
        </w:numPr>
        <w:rPr>
          <w:szCs w:val="22"/>
        </w:rPr>
      </w:pPr>
      <w:r w:rsidRPr="001D2B32">
        <w:rPr>
          <w:szCs w:val="22"/>
        </w:rPr>
        <w:t>Registration process</w:t>
      </w:r>
    </w:p>
    <w:p w14:paraId="0891312F" w14:textId="77777777" w:rsidR="002473B1" w:rsidRPr="001D2B32" w:rsidRDefault="002473B1" w:rsidP="00AB2A10">
      <w:pPr>
        <w:pStyle w:val="ListParagraph"/>
        <w:numPr>
          <w:ilvl w:val="2"/>
          <w:numId w:val="12"/>
        </w:numPr>
        <w:rPr>
          <w:szCs w:val="22"/>
        </w:rPr>
      </w:pPr>
      <w:r w:rsidRPr="001D2B32">
        <w:rPr>
          <w:szCs w:val="22"/>
        </w:rPr>
        <w:t>Special case of IPOs:</w:t>
      </w:r>
    </w:p>
    <w:p w14:paraId="45189BA9" w14:textId="77777777" w:rsidR="002473B1" w:rsidRPr="001D2B32" w:rsidRDefault="002473B1" w:rsidP="002473B1">
      <w:pPr>
        <w:pStyle w:val="ListParagraph"/>
        <w:numPr>
          <w:ilvl w:val="3"/>
          <w:numId w:val="12"/>
        </w:numPr>
        <w:rPr>
          <w:szCs w:val="22"/>
        </w:rPr>
      </w:pPr>
      <w:r w:rsidRPr="001D2B32">
        <w:rPr>
          <w:szCs w:val="22"/>
        </w:rPr>
        <w:t>The effort and expense of an IPO are far greater than for an offering by a company that already is publicly traded.  A cumbersome and intense process, can take 3 to 6 months to prepare.</w:t>
      </w:r>
    </w:p>
    <w:p w14:paraId="5C187617" w14:textId="77777777" w:rsidR="002E5FDC" w:rsidRPr="001D2B32" w:rsidRDefault="002E5FDC" w:rsidP="00AB2A10">
      <w:pPr>
        <w:pStyle w:val="ListParagraph"/>
        <w:numPr>
          <w:ilvl w:val="2"/>
          <w:numId w:val="12"/>
        </w:numPr>
        <w:rPr>
          <w:szCs w:val="22"/>
        </w:rPr>
      </w:pPr>
      <w:r w:rsidRPr="001D2B32">
        <w:rPr>
          <w:szCs w:val="22"/>
        </w:rPr>
        <w:t>Registration process for these companies can be divided up into 3 distinctive time periods:</w:t>
      </w:r>
    </w:p>
    <w:p w14:paraId="31772613" w14:textId="77777777" w:rsidR="002E5FDC" w:rsidRPr="001D2B32" w:rsidRDefault="002E5FDC" w:rsidP="00AB2A10">
      <w:pPr>
        <w:pStyle w:val="ListParagraph"/>
        <w:numPr>
          <w:ilvl w:val="3"/>
          <w:numId w:val="12"/>
        </w:numPr>
        <w:rPr>
          <w:b/>
          <w:szCs w:val="22"/>
        </w:rPr>
      </w:pPr>
      <w:r w:rsidRPr="001D2B32">
        <w:rPr>
          <w:b/>
          <w:szCs w:val="22"/>
        </w:rPr>
        <w:t>Pre-Filing Period</w:t>
      </w:r>
    </w:p>
    <w:p w14:paraId="42FC78F3" w14:textId="77777777" w:rsidR="002E5FDC" w:rsidRPr="001D2B32" w:rsidRDefault="002E5FDC" w:rsidP="00AB2A10">
      <w:pPr>
        <w:pStyle w:val="ListParagraph"/>
        <w:numPr>
          <w:ilvl w:val="4"/>
          <w:numId w:val="12"/>
        </w:numPr>
        <w:rPr>
          <w:szCs w:val="22"/>
        </w:rPr>
      </w:pPr>
      <w:r w:rsidRPr="001D2B32">
        <w:rPr>
          <w:szCs w:val="22"/>
        </w:rPr>
        <w:lastRenderedPageBreak/>
        <w:t>Draft of the registration statement is prepared, reviewed, then filed with the SEC</w:t>
      </w:r>
    </w:p>
    <w:p w14:paraId="6AB8D825" w14:textId="77777777" w:rsidR="002E5FDC" w:rsidRPr="001D2B32" w:rsidRDefault="002E5FDC" w:rsidP="00AB2A10">
      <w:pPr>
        <w:pStyle w:val="ListParagraph"/>
        <w:numPr>
          <w:ilvl w:val="4"/>
          <w:numId w:val="12"/>
        </w:numPr>
        <w:rPr>
          <w:szCs w:val="22"/>
        </w:rPr>
      </w:pPr>
      <w:r w:rsidRPr="001D2B32">
        <w:rPr>
          <w:szCs w:val="22"/>
        </w:rPr>
        <w:t>Counsel works diligently with the issuer to provide the information provided by Regulation S-K and S-X</w:t>
      </w:r>
    </w:p>
    <w:p w14:paraId="5048E36D" w14:textId="77777777" w:rsidR="00E874A9" w:rsidRPr="001D2B32" w:rsidRDefault="002E5FDC" w:rsidP="00AB2A10">
      <w:pPr>
        <w:pStyle w:val="ListParagraph"/>
        <w:numPr>
          <w:ilvl w:val="4"/>
          <w:numId w:val="12"/>
        </w:numPr>
        <w:rPr>
          <w:szCs w:val="22"/>
        </w:rPr>
      </w:pPr>
      <w:r w:rsidRPr="001D2B32">
        <w:rPr>
          <w:szCs w:val="22"/>
        </w:rPr>
        <w:t>Underwriter and underwriter’s counsel are performing their due diligence in case plaintiffs who purchase in the offering come back and sue them</w:t>
      </w:r>
    </w:p>
    <w:p w14:paraId="17499A3A" w14:textId="77777777" w:rsidR="00E874A9" w:rsidRPr="001D2B32" w:rsidRDefault="00E874A9" w:rsidP="00AB2A10">
      <w:pPr>
        <w:pStyle w:val="ListParagraph"/>
        <w:numPr>
          <w:ilvl w:val="4"/>
          <w:numId w:val="12"/>
        </w:numPr>
        <w:rPr>
          <w:szCs w:val="22"/>
        </w:rPr>
      </w:pPr>
      <w:r w:rsidRPr="001D2B32">
        <w:rPr>
          <w:szCs w:val="22"/>
          <w:u w:val="single"/>
        </w:rPr>
        <w:t>Preparing the registration statement</w:t>
      </w:r>
      <w:r w:rsidRPr="001D2B32">
        <w:rPr>
          <w:szCs w:val="22"/>
        </w:rPr>
        <w:t>:</w:t>
      </w:r>
    </w:p>
    <w:p w14:paraId="7DAE5D70" w14:textId="77777777" w:rsidR="00E874A9" w:rsidRPr="001D2B32" w:rsidRDefault="00E874A9" w:rsidP="00AB2A10">
      <w:pPr>
        <w:pStyle w:val="ListParagraph"/>
        <w:numPr>
          <w:ilvl w:val="5"/>
          <w:numId w:val="12"/>
        </w:numPr>
        <w:rPr>
          <w:szCs w:val="22"/>
        </w:rPr>
      </w:pPr>
      <w:r w:rsidRPr="001D2B32">
        <w:rPr>
          <w:szCs w:val="22"/>
        </w:rPr>
        <w:t>Company counsel is principally responsible for preparing the non-financial parts of the registration statement</w:t>
      </w:r>
    </w:p>
    <w:p w14:paraId="25437EA3" w14:textId="77777777" w:rsidR="00E874A9" w:rsidRPr="001D2B32" w:rsidRDefault="00E874A9" w:rsidP="00AB2A10">
      <w:pPr>
        <w:pStyle w:val="ListParagraph"/>
        <w:numPr>
          <w:ilvl w:val="5"/>
          <w:numId w:val="12"/>
        </w:numPr>
        <w:rPr>
          <w:szCs w:val="22"/>
        </w:rPr>
      </w:pPr>
      <w:r w:rsidRPr="001D2B32">
        <w:rPr>
          <w:szCs w:val="22"/>
        </w:rPr>
        <w:t>The managing underwriters and their counsel generally play an active role in drafting various sections of the prospectus, particularly those that will assist in marketing the shares</w:t>
      </w:r>
    </w:p>
    <w:p w14:paraId="295DEAE3" w14:textId="77777777" w:rsidR="00E874A9" w:rsidRPr="001D2B32" w:rsidRDefault="00E874A9" w:rsidP="00AB2A10">
      <w:pPr>
        <w:pStyle w:val="ListParagraph"/>
        <w:numPr>
          <w:ilvl w:val="5"/>
          <w:numId w:val="12"/>
        </w:numPr>
        <w:rPr>
          <w:szCs w:val="22"/>
        </w:rPr>
      </w:pPr>
      <w:r w:rsidRPr="001D2B32">
        <w:rPr>
          <w:szCs w:val="22"/>
        </w:rPr>
        <w:t>Preliminary preparation:</w:t>
      </w:r>
    </w:p>
    <w:p w14:paraId="1308DEBC" w14:textId="77777777" w:rsidR="00E874A9" w:rsidRPr="001D2B32" w:rsidRDefault="00E874A9" w:rsidP="00AB2A10">
      <w:pPr>
        <w:pStyle w:val="ListParagraph"/>
        <w:numPr>
          <w:ilvl w:val="6"/>
          <w:numId w:val="12"/>
        </w:numPr>
        <w:rPr>
          <w:szCs w:val="22"/>
        </w:rPr>
      </w:pPr>
      <w:r w:rsidRPr="001D2B32">
        <w:rPr>
          <w:szCs w:val="22"/>
        </w:rPr>
        <w:t>For the average first offering, a substantial amount of preliminary work is required that does not relate directly to preparing the registration statement such as…To be a vehicle for the offering, the business going public normally must be conducted by a single corporation or a parent corporation w/ subsidiaries</w:t>
      </w:r>
    </w:p>
    <w:p w14:paraId="565584B9" w14:textId="77777777" w:rsidR="00E874A9" w:rsidRPr="001D2B32" w:rsidRDefault="00E874A9" w:rsidP="00AB2A10">
      <w:pPr>
        <w:pStyle w:val="ListParagraph"/>
        <w:numPr>
          <w:ilvl w:val="7"/>
          <w:numId w:val="12"/>
        </w:numPr>
        <w:rPr>
          <w:szCs w:val="22"/>
        </w:rPr>
      </w:pPr>
      <w:r w:rsidRPr="001D2B32">
        <w:rPr>
          <w:szCs w:val="22"/>
        </w:rPr>
        <w:t>Ordinarily when the offering project commences it involves a number of corporations under common ownership, by partnerships, LLCs or by combinations of business entities</w:t>
      </w:r>
    </w:p>
    <w:p w14:paraId="29D1906A" w14:textId="77777777" w:rsidR="00E874A9" w:rsidRPr="001D2B32" w:rsidRDefault="00E874A9" w:rsidP="00AB2A10">
      <w:pPr>
        <w:pStyle w:val="ListParagraph"/>
        <w:numPr>
          <w:ilvl w:val="7"/>
          <w:numId w:val="12"/>
        </w:numPr>
        <w:rPr>
          <w:szCs w:val="22"/>
        </w:rPr>
      </w:pPr>
      <w:r w:rsidRPr="001D2B32">
        <w:rPr>
          <w:szCs w:val="22"/>
        </w:rPr>
        <w:t xml:space="preserve">Considerable work must be done to reorganize the various </w:t>
      </w:r>
      <w:r w:rsidR="00893607" w:rsidRPr="001D2B32">
        <w:rPr>
          <w:szCs w:val="22"/>
        </w:rPr>
        <w:t>entities</w:t>
      </w:r>
      <w:r w:rsidRPr="001D2B32">
        <w:rPr>
          <w:szCs w:val="22"/>
        </w:rPr>
        <w:t xml:space="preserve"> by mergers liquidations and capital contributions</w:t>
      </w:r>
    </w:p>
    <w:p w14:paraId="679DF8DD" w14:textId="77777777" w:rsidR="00893607" w:rsidRPr="001D2B32" w:rsidRDefault="00E874A9" w:rsidP="00AB2A10">
      <w:pPr>
        <w:pStyle w:val="ListParagraph"/>
        <w:numPr>
          <w:ilvl w:val="7"/>
          <w:numId w:val="12"/>
        </w:numPr>
        <w:rPr>
          <w:szCs w:val="22"/>
        </w:rPr>
      </w:pPr>
      <w:r w:rsidRPr="001D2B32">
        <w:rPr>
          <w:szCs w:val="22"/>
        </w:rPr>
        <w:t>Even when a single corporation is involved, recapitalization is almost always required so the company has the appropriate capital structure for the public offering.</w:t>
      </w:r>
    </w:p>
    <w:p w14:paraId="326125A1" w14:textId="77777777" w:rsidR="00893607" w:rsidRPr="001D2B32" w:rsidRDefault="00893607" w:rsidP="00AB2A10">
      <w:pPr>
        <w:pStyle w:val="ListParagraph"/>
        <w:numPr>
          <w:ilvl w:val="5"/>
          <w:numId w:val="12"/>
        </w:numPr>
        <w:rPr>
          <w:szCs w:val="22"/>
        </w:rPr>
      </w:pPr>
      <w:r w:rsidRPr="001D2B32">
        <w:rPr>
          <w:szCs w:val="22"/>
        </w:rPr>
        <w:t>Timetable</w:t>
      </w:r>
    </w:p>
    <w:p w14:paraId="53ED682E" w14:textId="77777777" w:rsidR="00893607" w:rsidRPr="001D2B32" w:rsidRDefault="00893607" w:rsidP="00AB2A10">
      <w:pPr>
        <w:pStyle w:val="ListParagraph"/>
        <w:numPr>
          <w:ilvl w:val="6"/>
          <w:numId w:val="12"/>
        </w:numPr>
        <w:rPr>
          <w:szCs w:val="22"/>
        </w:rPr>
      </w:pPr>
      <w:r w:rsidRPr="001D2B32">
        <w:rPr>
          <w:szCs w:val="22"/>
        </w:rPr>
        <w:t>Ordinarily, two to three months of intense work is required before the registration statement can be filed</w:t>
      </w:r>
    </w:p>
    <w:p w14:paraId="55C28C9E" w14:textId="77777777" w:rsidR="00893607" w:rsidRPr="001D2B32" w:rsidRDefault="00893607" w:rsidP="00AB2A10">
      <w:pPr>
        <w:pStyle w:val="ListParagraph"/>
        <w:numPr>
          <w:ilvl w:val="6"/>
          <w:numId w:val="12"/>
        </w:numPr>
        <w:rPr>
          <w:szCs w:val="22"/>
        </w:rPr>
      </w:pPr>
      <w:r w:rsidRPr="001D2B32">
        <w:rPr>
          <w:szCs w:val="22"/>
        </w:rPr>
        <w:t>Once the registration statement is filed with the SEC, the waiting period begins.</w:t>
      </w:r>
    </w:p>
    <w:p w14:paraId="2399766C" w14:textId="77777777" w:rsidR="002E5FDC" w:rsidRPr="001D2B32" w:rsidRDefault="00893607" w:rsidP="00AB2A10">
      <w:pPr>
        <w:pStyle w:val="ListParagraph"/>
        <w:numPr>
          <w:ilvl w:val="6"/>
          <w:numId w:val="12"/>
        </w:numPr>
        <w:rPr>
          <w:szCs w:val="22"/>
        </w:rPr>
      </w:pPr>
      <w:r w:rsidRPr="001D2B32">
        <w:rPr>
          <w:szCs w:val="22"/>
        </w:rPr>
        <w:t>Currently, the SEC’s policy calls for the issuance of an initial letter of comments within 30 days, sometimes the delay is longer, up to 100 days, but at certain times, it is less than 30 days.</w:t>
      </w:r>
    </w:p>
    <w:p w14:paraId="5160CBB9" w14:textId="77777777" w:rsidR="002E5FDC" w:rsidRPr="001D2B32" w:rsidRDefault="002E5FDC" w:rsidP="00AB2A10">
      <w:pPr>
        <w:pStyle w:val="ListParagraph"/>
        <w:numPr>
          <w:ilvl w:val="3"/>
          <w:numId w:val="12"/>
        </w:numPr>
        <w:rPr>
          <w:b/>
          <w:szCs w:val="22"/>
        </w:rPr>
      </w:pPr>
      <w:r w:rsidRPr="001D2B32">
        <w:rPr>
          <w:b/>
          <w:szCs w:val="22"/>
        </w:rPr>
        <w:t>Waiting Period</w:t>
      </w:r>
    </w:p>
    <w:p w14:paraId="097464C8" w14:textId="77777777" w:rsidR="002E5FDC" w:rsidRPr="001D2B32" w:rsidRDefault="002E5FDC" w:rsidP="00AB2A10">
      <w:pPr>
        <w:pStyle w:val="ListParagraph"/>
        <w:numPr>
          <w:ilvl w:val="4"/>
          <w:numId w:val="12"/>
        </w:numPr>
        <w:rPr>
          <w:szCs w:val="22"/>
        </w:rPr>
      </w:pPr>
      <w:r w:rsidRPr="001D2B32">
        <w:rPr>
          <w:szCs w:val="22"/>
        </w:rPr>
        <w:t>Occurs after the registration statement has been filed with the SEC</w:t>
      </w:r>
    </w:p>
    <w:p w14:paraId="514B07B3" w14:textId="77777777" w:rsidR="000875E3" w:rsidRPr="001D2B32" w:rsidRDefault="000875E3" w:rsidP="00AB2A10">
      <w:pPr>
        <w:pStyle w:val="ListParagraph"/>
        <w:numPr>
          <w:ilvl w:val="4"/>
          <w:numId w:val="12"/>
        </w:numPr>
        <w:rPr>
          <w:szCs w:val="22"/>
        </w:rPr>
      </w:pPr>
      <w:r w:rsidRPr="001D2B32">
        <w:rPr>
          <w:szCs w:val="22"/>
        </w:rPr>
        <w:t>Waiting for the SEC staff to comment on the registration statement</w:t>
      </w:r>
    </w:p>
    <w:p w14:paraId="46733CF6" w14:textId="77777777" w:rsidR="00893607" w:rsidRPr="001D2B32" w:rsidRDefault="000875E3" w:rsidP="00AB2A10">
      <w:pPr>
        <w:pStyle w:val="ListParagraph"/>
        <w:numPr>
          <w:ilvl w:val="4"/>
          <w:numId w:val="12"/>
        </w:numPr>
        <w:rPr>
          <w:szCs w:val="22"/>
        </w:rPr>
      </w:pPr>
      <w:r w:rsidRPr="001D2B32">
        <w:rPr>
          <w:szCs w:val="22"/>
        </w:rPr>
        <w:t>Staff reviews and comments on all companies who are filing a registration statement for the first time</w:t>
      </w:r>
      <w:r w:rsidR="00893607" w:rsidRPr="001D2B32">
        <w:rPr>
          <w:szCs w:val="22"/>
        </w:rPr>
        <w:t xml:space="preserve"> (</w:t>
      </w:r>
      <w:r w:rsidR="00893607" w:rsidRPr="001D2B32">
        <w:rPr>
          <w:szCs w:val="22"/>
          <w:u w:val="single"/>
        </w:rPr>
        <w:t>Review by the SEC Staff: The Letter of Comment</w:t>
      </w:r>
      <w:r w:rsidR="00893607" w:rsidRPr="001D2B32">
        <w:rPr>
          <w:szCs w:val="22"/>
        </w:rPr>
        <w:t>)</w:t>
      </w:r>
    </w:p>
    <w:p w14:paraId="4DF68887" w14:textId="77777777" w:rsidR="00893607" w:rsidRPr="001D2B32" w:rsidRDefault="00893607" w:rsidP="00AB2A10">
      <w:pPr>
        <w:pStyle w:val="ListParagraph"/>
        <w:numPr>
          <w:ilvl w:val="5"/>
          <w:numId w:val="12"/>
        </w:numPr>
        <w:rPr>
          <w:szCs w:val="22"/>
        </w:rPr>
      </w:pPr>
      <w:r w:rsidRPr="001D2B32">
        <w:rPr>
          <w:szCs w:val="22"/>
        </w:rPr>
        <w:t>Upon filing the registration statement with the SEC and paying the requisite filing fees, under § 8(a) the registration statement can become effective 20 days after filing, barring any other action.  Thus the practice of commenting on the registration statement is not explicit, because you have that automatic effectiveness time period.</w:t>
      </w:r>
    </w:p>
    <w:p w14:paraId="05E070BF" w14:textId="77777777" w:rsidR="000875E3" w:rsidRPr="001D2B32" w:rsidRDefault="00893607" w:rsidP="00AB2A10">
      <w:pPr>
        <w:pStyle w:val="ListParagraph"/>
        <w:numPr>
          <w:ilvl w:val="5"/>
          <w:numId w:val="12"/>
        </w:numPr>
        <w:rPr>
          <w:szCs w:val="22"/>
        </w:rPr>
      </w:pPr>
      <w:r w:rsidRPr="001D2B32">
        <w:rPr>
          <w:szCs w:val="22"/>
        </w:rPr>
        <w:t>The letter of comment process was introduced to effectuate the statutory aims of assuring full and fair disclosure without invoking the unduly harsh consequences of formal process under § 8.</w:t>
      </w:r>
    </w:p>
    <w:p w14:paraId="0E5210BA" w14:textId="77777777" w:rsidR="000875E3" w:rsidRPr="001D2B32" w:rsidRDefault="000875E3" w:rsidP="00AB2A10">
      <w:pPr>
        <w:pStyle w:val="ListParagraph"/>
        <w:numPr>
          <w:ilvl w:val="4"/>
          <w:numId w:val="12"/>
        </w:numPr>
        <w:rPr>
          <w:szCs w:val="22"/>
        </w:rPr>
      </w:pPr>
      <w:r w:rsidRPr="001D2B32">
        <w:rPr>
          <w:szCs w:val="22"/>
        </w:rPr>
        <w:t>If the SEC finds something wrong</w:t>
      </w:r>
    </w:p>
    <w:p w14:paraId="7D587207" w14:textId="77777777" w:rsidR="000875E3" w:rsidRPr="001D2B32" w:rsidRDefault="000875E3" w:rsidP="00AB2A10">
      <w:pPr>
        <w:pStyle w:val="ListParagraph"/>
        <w:numPr>
          <w:ilvl w:val="5"/>
          <w:numId w:val="12"/>
        </w:numPr>
        <w:rPr>
          <w:szCs w:val="22"/>
        </w:rPr>
      </w:pPr>
      <w:r w:rsidRPr="001D2B32">
        <w:rPr>
          <w:szCs w:val="22"/>
        </w:rPr>
        <w:t xml:space="preserve">It can issue a </w:t>
      </w:r>
      <w:r w:rsidRPr="001D2B32">
        <w:rPr>
          <w:szCs w:val="22"/>
          <w:u w:val="single"/>
        </w:rPr>
        <w:t>Refusal Order</w:t>
      </w:r>
      <w:r w:rsidRPr="001D2B32">
        <w:rPr>
          <w:szCs w:val="22"/>
        </w:rPr>
        <w:t xml:space="preserve"> (refusing to declare the registration statement effective); OR</w:t>
      </w:r>
    </w:p>
    <w:p w14:paraId="451B7B2B" w14:textId="77777777" w:rsidR="000875E3" w:rsidRPr="001D2B32" w:rsidRDefault="000875E3" w:rsidP="00AB2A10">
      <w:pPr>
        <w:pStyle w:val="ListParagraph"/>
        <w:numPr>
          <w:ilvl w:val="5"/>
          <w:numId w:val="12"/>
        </w:numPr>
        <w:rPr>
          <w:szCs w:val="22"/>
        </w:rPr>
      </w:pPr>
      <w:r w:rsidRPr="001D2B32">
        <w:rPr>
          <w:szCs w:val="22"/>
        </w:rPr>
        <w:lastRenderedPageBreak/>
        <w:t>If they check it more tha</w:t>
      </w:r>
      <w:r w:rsidR="00893607" w:rsidRPr="001D2B32">
        <w:rPr>
          <w:szCs w:val="22"/>
        </w:rPr>
        <w:t>n</w:t>
      </w:r>
      <w:r w:rsidRPr="001D2B32">
        <w:rPr>
          <w:szCs w:val="22"/>
        </w:rPr>
        <w:t xml:space="preserve"> n20 days after it is filed and it is gone into effective stage – and they find something wrong, they can file a </w:t>
      </w:r>
      <w:r w:rsidRPr="001D2B32">
        <w:rPr>
          <w:szCs w:val="22"/>
          <w:u w:val="single"/>
        </w:rPr>
        <w:t>Stop Order</w:t>
      </w:r>
    </w:p>
    <w:p w14:paraId="4A50E794" w14:textId="77777777" w:rsidR="000875E3" w:rsidRPr="001D2B32" w:rsidRDefault="000875E3" w:rsidP="00AB2A10">
      <w:pPr>
        <w:pStyle w:val="ListParagraph"/>
        <w:numPr>
          <w:ilvl w:val="4"/>
          <w:numId w:val="12"/>
        </w:numPr>
        <w:rPr>
          <w:szCs w:val="22"/>
        </w:rPr>
      </w:pPr>
      <w:r w:rsidRPr="001D2B32">
        <w:rPr>
          <w:szCs w:val="22"/>
        </w:rPr>
        <w:t>If the issuer wants to control the effective date of its registration statement:</w:t>
      </w:r>
    </w:p>
    <w:p w14:paraId="1CD0F322" w14:textId="77777777" w:rsidR="000875E3" w:rsidRPr="001D2B32" w:rsidRDefault="000875E3" w:rsidP="00AB2A10">
      <w:pPr>
        <w:pStyle w:val="ListParagraph"/>
        <w:numPr>
          <w:ilvl w:val="5"/>
          <w:numId w:val="12"/>
        </w:numPr>
        <w:rPr>
          <w:szCs w:val="22"/>
        </w:rPr>
      </w:pPr>
      <w:r w:rsidRPr="001D2B32">
        <w:rPr>
          <w:szCs w:val="22"/>
        </w:rPr>
        <w:t>SEC Rule 473 allows for a delaying amendment of the registration statement.  It automatically delays the registration statement for another 20 days, in perpetuity.  Once the issuer has filed all the amendments it wants, the issuer asks the SEC to accelerate effectiveness</w:t>
      </w:r>
    </w:p>
    <w:p w14:paraId="170C1514" w14:textId="77777777" w:rsidR="00893607" w:rsidRPr="001D2B32" w:rsidRDefault="000875E3" w:rsidP="00AB2A10">
      <w:pPr>
        <w:pStyle w:val="ListParagraph"/>
        <w:numPr>
          <w:ilvl w:val="5"/>
          <w:numId w:val="12"/>
        </w:numPr>
        <w:rPr>
          <w:szCs w:val="22"/>
        </w:rPr>
      </w:pPr>
      <w:r w:rsidRPr="001D2B32">
        <w:rPr>
          <w:szCs w:val="22"/>
        </w:rPr>
        <w:t>Rules 460 and 461 sets out the criteria the staff considers when they make the acceleration decision.</w:t>
      </w:r>
    </w:p>
    <w:p w14:paraId="45915CCF" w14:textId="77777777" w:rsidR="00893607" w:rsidRPr="001D2B32" w:rsidRDefault="00893607" w:rsidP="00AB2A10">
      <w:pPr>
        <w:pStyle w:val="ListParagraph"/>
        <w:numPr>
          <w:ilvl w:val="6"/>
          <w:numId w:val="12"/>
        </w:numPr>
        <w:rPr>
          <w:szCs w:val="22"/>
        </w:rPr>
      </w:pPr>
      <w:r w:rsidRPr="001D2B32">
        <w:rPr>
          <w:b/>
          <w:szCs w:val="22"/>
        </w:rPr>
        <w:t>Accelaration of Effectiveness and Post-Effective Amendments</w:t>
      </w:r>
    </w:p>
    <w:p w14:paraId="74A2420B" w14:textId="77777777" w:rsidR="00893607" w:rsidRPr="001D2B32" w:rsidRDefault="00893607" w:rsidP="00AB2A10">
      <w:pPr>
        <w:pStyle w:val="ListParagraph"/>
        <w:numPr>
          <w:ilvl w:val="7"/>
          <w:numId w:val="12"/>
        </w:numPr>
        <w:rPr>
          <w:szCs w:val="22"/>
        </w:rPr>
      </w:pPr>
      <w:r w:rsidRPr="001D2B32">
        <w:rPr>
          <w:szCs w:val="22"/>
        </w:rPr>
        <w:t>§ 8 also authorizes the SEC to set the effective date of a registration statement earlier than the 20</w:t>
      </w:r>
      <w:r w:rsidRPr="001D2B32">
        <w:rPr>
          <w:szCs w:val="22"/>
          <w:vertAlign w:val="superscript"/>
        </w:rPr>
        <w:t>th</w:t>
      </w:r>
      <w:r w:rsidRPr="001D2B32">
        <w:rPr>
          <w:szCs w:val="22"/>
        </w:rPr>
        <w:t xml:space="preserve"> day after the filing of a registration statement or any pre-effective amendment</w:t>
      </w:r>
    </w:p>
    <w:p w14:paraId="0FCC9FD4" w14:textId="77777777" w:rsidR="00893607" w:rsidRPr="001D2B32" w:rsidRDefault="00893607" w:rsidP="00AB2A10">
      <w:pPr>
        <w:pStyle w:val="ListParagraph"/>
        <w:numPr>
          <w:ilvl w:val="7"/>
          <w:numId w:val="12"/>
        </w:numPr>
        <w:rPr>
          <w:szCs w:val="22"/>
        </w:rPr>
      </w:pPr>
      <w:r w:rsidRPr="001D2B32">
        <w:rPr>
          <w:szCs w:val="22"/>
          <w:u w:val="single"/>
        </w:rPr>
        <w:t>§ 8 articulates the standards to be met to accelerate the effectiveness dates</w:t>
      </w:r>
      <w:r w:rsidRPr="001D2B32">
        <w:rPr>
          <w:szCs w:val="22"/>
        </w:rPr>
        <w:t>:</w:t>
      </w:r>
    </w:p>
    <w:p w14:paraId="381C36FF" w14:textId="77777777" w:rsidR="00893607" w:rsidRPr="001D2B32" w:rsidRDefault="00893607" w:rsidP="00AB2A10">
      <w:pPr>
        <w:pStyle w:val="ListParagraph"/>
        <w:numPr>
          <w:ilvl w:val="8"/>
          <w:numId w:val="12"/>
        </w:numPr>
        <w:rPr>
          <w:szCs w:val="22"/>
        </w:rPr>
      </w:pPr>
      <w:r w:rsidRPr="001D2B32">
        <w:rPr>
          <w:szCs w:val="22"/>
        </w:rPr>
        <w:t xml:space="preserve">§ 8(a) provides that the SEC may accelerate the effective dates: </w:t>
      </w:r>
      <w:r w:rsidRPr="001D2B32">
        <w:rPr>
          <w:i/>
          <w:szCs w:val="22"/>
        </w:rPr>
        <w:t>registration statement, “having due regard to the adequacy of the information respecting the issuer theretofore available to the public and to the public interest and the protection of investments.”</w:t>
      </w:r>
    </w:p>
    <w:p w14:paraId="2D76AA35" w14:textId="77777777" w:rsidR="00893607" w:rsidRPr="001D2B32" w:rsidRDefault="00893607" w:rsidP="00AB2A10">
      <w:pPr>
        <w:pStyle w:val="ListParagraph"/>
        <w:numPr>
          <w:ilvl w:val="8"/>
          <w:numId w:val="12"/>
        </w:numPr>
        <w:rPr>
          <w:szCs w:val="22"/>
        </w:rPr>
      </w:pPr>
      <w:r w:rsidRPr="001D2B32">
        <w:rPr>
          <w:szCs w:val="22"/>
        </w:rPr>
        <w:t>§ 8(c) allows them to fix the effective date if such amendment, upon its face appears to the SEC not to be incomplete or inaccurate in any material respect with the SEC having due regard to the public interest and the protection of investors.</w:t>
      </w:r>
    </w:p>
    <w:p w14:paraId="3C6C775D" w14:textId="77777777" w:rsidR="000875E3" w:rsidRPr="001D2B32" w:rsidRDefault="00893607" w:rsidP="00AB2A10">
      <w:pPr>
        <w:pStyle w:val="ListParagraph"/>
        <w:numPr>
          <w:ilvl w:val="7"/>
          <w:numId w:val="12"/>
        </w:numPr>
        <w:rPr>
          <w:szCs w:val="22"/>
        </w:rPr>
      </w:pPr>
      <w:r w:rsidRPr="001D2B32">
        <w:rPr>
          <w:szCs w:val="22"/>
        </w:rPr>
        <w:t>Once again – Rule 460 and 461 set out the criteria the staff considers in making the acceleration decision.</w:t>
      </w:r>
    </w:p>
    <w:p w14:paraId="282C08E6" w14:textId="77777777" w:rsidR="000875E3" w:rsidRPr="001D2B32" w:rsidRDefault="000875E3" w:rsidP="00AB2A10">
      <w:pPr>
        <w:pStyle w:val="ListParagraph"/>
        <w:numPr>
          <w:ilvl w:val="4"/>
          <w:numId w:val="12"/>
        </w:numPr>
        <w:rPr>
          <w:szCs w:val="22"/>
        </w:rPr>
      </w:pPr>
      <w:r w:rsidRPr="001D2B32">
        <w:rPr>
          <w:szCs w:val="22"/>
        </w:rPr>
        <w:t>Unseasoned issuer will be responding to comments in the form of amendments to the registration statement.</w:t>
      </w:r>
    </w:p>
    <w:p w14:paraId="3C5E186D" w14:textId="77777777" w:rsidR="000875E3" w:rsidRPr="001D2B32" w:rsidRDefault="000875E3" w:rsidP="00AB2A10">
      <w:pPr>
        <w:pStyle w:val="ListParagraph"/>
        <w:numPr>
          <w:ilvl w:val="4"/>
          <w:numId w:val="12"/>
        </w:numPr>
        <w:rPr>
          <w:szCs w:val="22"/>
        </w:rPr>
      </w:pPr>
      <w:r w:rsidRPr="001D2B32">
        <w:rPr>
          <w:szCs w:val="22"/>
        </w:rPr>
        <w:t xml:space="preserve">Other important activity of the unseasoned issuer during the waiting period: </w:t>
      </w:r>
      <w:r w:rsidRPr="001D2B32">
        <w:rPr>
          <w:b/>
          <w:szCs w:val="22"/>
        </w:rPr>
        <w:t>Book building activity</w:t>
      </w:r>
    </w:p>
    <w:p w14:paraId="00DBE245" w14:textId="77777777" w:rsidR="00A04013" w:rsidRPr="001D2B32" w:rsidRDefault="000875E3" w:rsidP="00AB2A10">
      <w:pPr>
        <w:pStyle w:val="ListParagraph"/>
        <w:numPr>
          <w:ilvl w:val="5"/>
          <w:numId w:val="12"/>
        </w:numPr>
        <w:rPr>
          <w:szCs w:val="22"/>
        </w:rPr>
      </w:pPr>
      <w:r w:rsidRPr="001D2B32">
        <w:rPr>
          <w:szCs w:val="22"/>
        </w:rPr>
        <w:t xml:space="preserve">They are trying </w:t>
      </w:r>
      <w:r w:rsidR="00A04013" w:rsidRPr="001D2B32">
        <w:rPr>
          <w:szCs w:val="22"/>
        </w:rPr>
        <w:t>to</w:t>
      </w:r>
      <w:r w:rsidRPr="001D2B32">
        <w:rPr>
          <w:szCs w:val="22"/>
        </w:rPr>
        <w:t xml:space="preserve"> garner interest in the offering, to figure out demand and what the price should be</w:t>
      </w:r>
      <w:r w:rsidR="00A04013" w:rsidRPr="001D2B32">
        <w:rPr>
          <w:szCs w:val="22"/>
        </w:rPr>
        <w:t>.</w:t>
      </w:r>
    </w:p>
    <w:p w14:paraId="0E842E49" w14:textId="77777777" w:rsidR="000875E3" w:rsidRPr="001D2B32" w:rsidRDefault="00A04013" w:rsidP="00AB2A10">
      <w:pPr>
        <w:pStyle w:val="ListParagraph"/>
        <w:numPr>
          <w:ilvl w:val="5"/>
          <w:numId w:val="12"/>
        </w:numPr>
        <w:rPr>
          <w:szCs w:val="22"/>
        </w:rPr>
      </w:pPr>
      <w:r w:rsidRPr="001D2B32">
        <w:rPr>
          <w:szCs w:val="22"/>
        </w:rPr>
        <w:t>Offers to sell are okay in the waiting period (not sales)</w:t>
      </w:r>
    </w:p>
    <w:p w14:paraId="7FF0695A" w14:textId="77777777" w:rsidR="000875E3" w:rsidRPr="001D2B32" w:rsidRDefault="000875E3" w:rsidP="00AB2A10">
      <w:pPr>
        <w:pStyle w:val="ListParagraph"/>
        <w:numPr>
          <w:ilvl w:val="5"/>
          <w:numId w:val="12"/>
        </w:numPr>
        <w:rPr>
          <w:szCs w:val="22"/>
        </w:rPr>
      </w:pPr>
      <w:r w:rsidRPr="001D2B32">
        <w:rPr>
          <w:szCs w:val="22"/>
        </w:rPr>
        <w:t>So you have road-shows for oral selling, have face-to-face meetings with potential investors and you gather intelligence to figure out how to price securities</w:t>
      </w:r>
    </w:p>
    <w:p w14:paraId="4506AE4C" w14:textId="77777777" w:rsidR="000875E3" w:rsidRPr="001D2B32" w:rsidRDefault="000875E3" w:rsidP="00AB2A10">
      <w:pPr>
        <w:pStyle w:val="ListParagraph"/>
        <w:numPr>
          <w:ilvl w:val="5"/>
          <w:numId w:val="12"/>
        </w:numPr>
        <w:rPr>
          <w:szCs w:val="22"/>
        </w:rPr>
      </w:pPr>
      <w:r w:rsidRPr="001D2B32">
        <w:rPr>
          <w:szCs w:val="22"/>
        </w:rPr>
        <w:t>All the time the registration statement is first filed with the SEC, much of the transaction-related information required in the registration statement must be left blank because it is yet to be determined.</w:t>
      </w:r>
    </w:p>
    <w:p w14:paraId="2C5980F0" w14:textId="77777777" w:rsidR="00893607" w:rsidRPr="001D2B32" w:rsidRDefault="00893607" w:rsidP="00AB2A10">
      <w:pPr>
        <w:pStyle w:val="ListParagraph"/>
        <w:numPr>
          <w:ilvl w:val="4"/>
          <w:numId w:val="12"/>
        </w:numPr>
        <w:rPr>
          <w:szCs w:val="22"/>
        </w:rPr>
      </w:pPr>
      <w:r w:rsidRPr="001D2B32">
        <w:rPr>
          <w:szCs w:val="22"/>
          <w:u w:val="single"/>
        </w:rPr>
        <w:t>The pricing amendement</w:t>
      </w:r>
      <w:r w:rsidRPr="001D2B32">
        <w:rPr>
          <w:szCs w:val="22"/>
        </w:rPr>
        <w:t xml:space="preserve">: </w:t>
      </w:r>
      <w:r w:rsidR="000875E3" w:rsidRPr="001D2B32">
        <w:rPr>
          <w:szCs w:val="22"/>
        </w:rPr>
        <w:t xml:space="preserve">Prior to the adoption of Rule 403A, all of the transaction-related information needed </w:t>
      </w:r>
      <w:r w:rsidR="00A04013" w:rsidRPr="001D2B32">
        <w:rPr>
          <w:szCs w:val="22"/>
        </w:rPr>
        <w:t>to</w:t>
      </w:r>
      <w:r w:rsidR="000875E3" w:rsidRPr="001D2B32">
        <w:rPr>
          <w:szCs w:val="22"/>
        </w:rPr>
        <w:t xml:space="preserve"> be added as a pre-effective amendment of the registration security, which created some tension (</w:t>
      </w:r>
      <w:r w:rsidR="00A04013" w:rsidRPr="001D2B32">
        <w:rPr>
          <w:szCs w:val="22"/>
        </w:rPr>
        <w:t>like in Microsoft Article).  But now for cash offerings, the registration statement can become effective without price-related information, provided that the price information is added as a supplement to the registration within 15 days of the effective date for the registration statement.</w:t>
      </w:r>
    </w:p>
    <w:p w14:paraId="00B43D2D" w14:textId="77777777" w:rsidR="00893607" w:rsidRPr="001D2B32" w:rsidRDefault="00893607" w:rsidP="00AB2A10">
      <w:pPr>
        <w:pStyle w:val="ListParagraph"/>
        <w:numPr>
          <w:ilvl w:val="5"/>
          <w:numId w:val="12"/>
        </w:numPr>
        <w:rPr>
          <w:szCs w:val="22"/>
        </w:rPr>
      </w:pPr>
      <w:r w:rsidRPr="001D2B32">
        <w:rPr>
          <w:szCs w:val="22"/>
        </w:rPr>
        <w:t>Price related information provided more than 15 days after the effective date requires the filing of an amendment to the registration statement</w:t>
      </w:r>
    </w:p>
    <w:p w14:paraId="1D9B8D7D" w14:textId="77777777" w:rsidR="00893607" w:rsidRPr="001D2B32" w:rsidRDefault="00893607" w:rsidP="00AB2A10">
      <w:pPr>
        <w:pStyle w:val="ListParagraph"/>
        <w:numPr>
          <w:ilvl w:val="5"/>
          <w:numId w:val="12"/>
        </w:numPr>
        <w:rPr>
          <w:szCs w:val="22"/>
          <w:u w:val="single"/>
        </w:rPr>
      </w:pPr>
      <w:r w:rsidRPr="001D2B32">
        <w:rPr>
          <w:szCs w:val="22"/>
          <w:u w:val="single"/>
        </w:rPr>
        <w:t>Difference between filing a supplement and a post-effective amendment</w:t>
      </w:r>
    </w:p>
    <w:p w14:paraId="738FB958" w14:textId="77777777" w:rsidR="00893607" w:rsidRPr="001D2B32" w:rsidRDefault="00893607" w:rsidP="00AB2A10">
      <w:pPr>
        <w:pStyle w:val="ListParagraph"/>
        <w:numPr>
          <w:ilvl w:val="6"/>
          <w:numId w:val="12"/>
        </w:numPr>
        <w:rPr>
          <w:szCs w:val="22"/>
        </w:rPr>
      </w:pPr>
      <w:r w:rsidRPr="001D2B32">
        <w:rPr>
          <w:szCs w:val="22"/>
        </w:rPr>
        <w:lastRenderedPageBreak/>
        <w:t>Supplement is allowed with Rule 430A</w:t>
      </w:r>
    </w:p>
    <w:p w14:paraId="6BC64E81" w14:textId="77777777" w:rsidR="0029731D" w:rsidRPr="001D2B32" w:rsidRDefault="00893607" w:rsidP="00AB2A10">
      <w:pPr>
        <w:pStyle w:val="ListParagraph"/>
        <w:numPr>
          <w:ilvl w:val="6"/>
          <w:numId w:val="12"/>
        </w:numPr>
        <w:rPr>
          <w:szCs w:val="22"/>
        </w:rPr>
      </w:pPr>
      <w:r w:rsidRPr="001D2B32">
        <w:rPr>
          <w:szCs w:val="22"/>
        </w:rPr>
        <w:t xml:space="preserve">Filing a supplement is preferable because an </w:t>
      </w:r>
      <w:r w:rsidRPr="001D2B32">
        <w:rPr>
          <w:i/>
          <w:szCs w:val="22"/>
          <w:u w:val="single"/>
        </w:rPr>
        <w:t>amendment</w:t>
      </w:r>
      <w:r w:rsidRPr="001D2B32">
        <w:rPr>
          <w:szCs w:val="22"/>
        </w:rPr>
        <w:t xml:space="preserve"> </w:t>
      </w:r>
      <w:r w:rsidRPr="001D2B32">
        <w:rPr>
          <w:i/>
          <w:szCs w:val="22"/>
        </w:rPr>
        <w:t>starts the clock over for liability under § 1, which starts over again at the time the amendment is filed, since that changes the effective date for the registration statement</w:t>
      </w:r>
      <w:r w:rsidRPr="001D2B32">
        <w:rPr>
          <w:szCs w:val="22"/>
        </w:rPr>
        <w:t>.</w:t>
      </w:r>
    </w:p>
    <w:p w14:paraId="31BE91E4" w14:textId="77777777" w:rsidR="0029731D" w:rsidRPr="001D2B32" w:rsidRDefault="0029731D" w:rsidP="0029731D">
      <w:pPr>
        <w:pStyle w:val="ListParagraph"/>
        <w:numPr>
          <w:ilvl w:val="4"/>
          <w:numId w:val="12"/>
        </w:numPr>
        <w:rPr>
          <w:szCs w:val="22"/>
        </w:rPr>
      </w:pPr>
      <w:r w:rsidRPr="001D2B32">
        <w:rPr>
          <w:szCs w:val="22"/>
          <w:u w:val="single"/>
        </w:rPr>
        <w:t>Integrated disclosure for the seasoned company</w:t>
      </w:r>
    </w:p>
    <w:p w14:paraId="76EFA85F" w14:textId="77777777" w:rsidR="0029731D" w:rsidRPr="001D2B32" w:rsidRDefault="0029731D" w:rsidP="0029731D">
      <w:pPr>
        <w:pStyle w:val="ListParagraph"/>
        <w:numPr>
          <w:ilvl w:val="5"/>
          <w:numId w:val="12"/>
        </w:numPr>
        <w:rPr>
          <w:szCs w:val="22"/>
        </w:rPr>
      </w:pPr>
      <w:r w:rsidRPr="001D2B32">
        <w:rPr>
          <w:szCs w:val="22"/>
        </w:rPr>
        <w:t>Basic information package:</w:t>
      </w:r>
    </w:p>
    <w:p w14:paraId="631B4ED4" w14:textId="77777777" w:rsidR="0029731D" w:rsidRPr="001D2B32" w:rsidRDefault="0029731D" w:rsidP="0029731D">
      <w:pPr>
        <w:pStyle w:val="ListParagraph"/>
        <w:numPr>
          <w:ilvl w:val="6"/>
          <w:numId w:val="12"/>
        </w:numPr>
        <w:rPr>
          <w:szCs w:val="22"/>
        </w:rPr>
      </w:pPr>
      <w:r w:rsidRPr="001D2B32">
        <w:rPr>
          <w:szCs w:val="22"/>
        </w:rPr>
        <w:t>The first step in integrated disclosure for the seasoned issuer includes:</w:t>
      </w:r>
    </w:p>
    <w:p w14:paraId="29AC00D8" w14:textId="77777777" w:rsidR="0029731D" w:rsidRPr="001D2B32" w:rsidRDefault="0029731D" w:rsidP="0029731D">
      <w:pPr>
        <w:pStyle w:val="ListParagraph"/>
        <w:numPr>
          <w:ilvl w:val="7"/>
          <w:numId w:val="12"/>
        </w:numPr>
        <w:rPr>
          <w:szCs w:val="22"/>
        </w:rPr>
      </w:pPr>
      <w:r w:rsidRPr="001D2B32">
        <w:rPr>
          <w:szCs w:val="22"/>
        </w:rPr>
        <w:t>Audited financial statements comprised of balance sheets for the end of the two most recent fiscal years as well as an income statement and statement of changes in financial position for each of the most recent fiscal years.</w:t>
      </w:r>
    </w:p>
    <w:p w14:paraId="46A9328A" w14:textId="343A498D" w:rsidR="0029731D" w:rsidRPr="001D2B32" w:rsidRDefault="0029731D" w:rsidP="0029731D">
      <w:pPr>
        <w:pStyle w:val="ListParagraph"/>
        <w:numPr>
          <w:ilvl w:val="7"/>
          <w:numId w:val="12"/>
        </w:numPr>
        <w:rPr>
          <w:szCs w:val="22"/>
        </w:rPr>
      </w:pPr>
      <w:r w:rsidRPr="001D2B32">
        <w:rPr>
          <w:szCs w:val="22"/>
        </w:rPr>
        <w:t xml:space="preserve">Selected financial information for the last 5 years highlighting </w:t>
      </w:r>
      <w:r w:rsidR="007D4AF3" w:rsidRPr="001D2B32">
        <w:rPr>
          <w:szCs w:val="22"/>
        </w:rPr>
        <w:t>t</w:t>
      </w:r>
      <w:r w:rsidRPr="001D2B32">
        <w:rPr>
          <w:szCs w:val="22"/>
        </w:rPr>
        <w:t>rends in such important items as sales, income or loss, total assets, long-term obligations, and dividends paid per common share</w:t>
      </w:r>
    </w:p>
    <w:p w14:paraId="6404AA54" w14:textId="77777777" w:rsidR="0029731D" w:rsidRPr="001D2B32" w:rsidRDefault="0029731D" w:rsidP="0029731D">
      <w:pPr>
        <w:pStyle w:val="ListParagraph"/>
        <w:numPr>
          <w:ilvl w:val="7"/>
          <w:numId w:val="12"/>
        </w:numPr>
        <w:rPr>
          <w:szCs w:val="22"/>
        </w:rPr>
      </w:pPr>
      <w:r w:rsidRPr="001D2B32">
        <w:rPr>
          <w:szCs w:val="22"/>
        </w:rPr>
        <w:t>Management’s discussion and analysis of the issuer’s financial condition and operations with emphasis on any apparent trends in its business</w:t>
      </w:r>
    </w:p>
    <w:p w14:paraId="22073C52" w14:textId="77777777" w:rsidR="0029731D" w:rsidRPr="001D2B32" w:rsidRDefault="0029731D" w:rsidP="0029731D">
      <w:pPr>
        <w:pStyle w:val="ListParagraph"/>
        <w:numPr>
          <w:ilvl w:val="7"/>
          <w:numId w:val="12"/>
        </w:numPr>
        <w:rPr>
          <w:szCs w:val="22"/>
        </w:rPr>
      </w:pPr>
      <w:r w:rsidRPr="001D2B32">
        <w:rPr>
          <w:szCs w:val="22"/>
        </w:rPr>
        <w:t>Information about the trading market for the issuer’s stock</w:t>
      </w:r>
    </w:p>
    <w:p w14:paraId="0AA1ED89" w14:textId="77777777" w:rsidR="00893607" w:rsidRPr="001D2B32" w:rsidRDefault="0029731D" w:rsidP="0029731D">
      <w:pPr>
        <w:pStyle w:val="ListParagraph"/>
        <w:numPr>
          <w:ilvl w:val="6"/>
          <w:numId w:val="12"/>
        </w:numPr>
        <w:rPr>
          <w:szCs w:val="22"/>
        </w:rPr>
      </w:pPr>
      <w:r w:rsidRPr="001D2B32">
        <w:rPr>
          <w:szCs w:val="22"/>
        </w:rPr>
        <w:t>The basic information package is included in the issuer’s annual report to its stockholders (which accompanies each proxy statement), its Form 10-K, and all registration statements under the Securities Act.</w:t>
      </w:r>
    </w:p>
    <w:p w14:paraId="012248C9" w14:textId="77777777" w:rsidR="00893607" w:rsidRPr="001D2B32" w:rsidRDefault="002E5FDC" w:rsidP="00AB2A10">
      <w:pPr>
        <w:pStyle w:val="ListParagraph"/>
        <w:numPr>
          <w:ilvl w:val="3"/>
          <w:numId w:val="12"/>
        </w:numPr>
        <w:rPr>
          <w:szCs w:val="22"/>
        </w:rPr>
      </w:pPr>
      <w:r w:rsidRPr="001D2B32">
        <w:rPr>
          <w:szCs w:val="22"/>
        </w:rPr>
        <w:t>Post-Filing</w:t>
      </w:r>
    </w:p>
    <w:p w14:paraId="1B4EFA59" w14:textId="77777777" w:rsidR="00980021" w:rsidRPr="001D2B32" w:rsidRDefault="00980021" w:rsidP="00AB2A10">
      <w:pPr>
        <w:pStyle w:val="ListParagraph"/>
        <w:numPr>
          <w:ilvl w:val="1"/>
          <w:numId w:val="12"/>
        </w:numPr>
        <w:rPr>
          <w:szCs w:val="22"/>
        </w:rPr>
      </w:pPr>
      <w:r w:rsidRPr="001D2B32">
        <w:rPr>
          <w:b/>
          <w:szCs w:val="22"/>
        </w:rPr>
        <w:t>Pre-Filing Period</w:t>
      </w:r>
    </w:p>
    <w:p w14:paraId="3FE6EC12" w14:textId="77777777" w:rsidR="00980021" w:rsidRPr="001D2B32" w:rsidRDefault="00980021" w:rsidP="00AB2A10">
      <w:pPr>
        <w:pStyle w:val="ListParagraph"/>
        <w:numPr>
          <w:ilvl w:val="2"/>
          <w:numId w:val="12"/>
        </w:numPr>
        <w:rPr>
          <w:szCs w:val="22"/>
        </w:rPr>
      </w:pPr>
      <w:r w:rsidRPr="001D2B32">
        <w:rPr>
          <w:szCs w:val="22"/>
        </w:rPr>
        <w:t>Basics:</w:t>
      </w:r>
    </w:p>
    <w:p w14:paraId="18FB3550" w14:textId="77777777" w:rsidR="00980021" w:rsidRPr="001D2B32" w:rsidRDefault="00980021" w:rsidP="00AB2A10">
      <w:pPr>
        <w:pStyle w:val="ListParagraph"/>
        <w:numPr>
          <w:ilvl w:val="3"/>
          <w:numId w:val="12"/>
        </w:numPr>
        <w:rPr>
          <w:szCs w:val="22"/>
        </w:rPr>
      </w:pPr>
      <w:r w:rsidRPr="001D2B32">
        <w:rPr>
          <w:szCs w:val="22"/>
        </w:rPr>
        <w:t>Statutory basis: § 5</w:t>
      </w:r>
    </w:p>
    <w:p w14:paraId="7838F3DC" w14:textId="77777777" w:rsidR="00AB2A10" w:rsidRPr="001D2B32" w:rsidRDefault="00980021" w:rsidP="00AB2A10">
      <w:pPr>
        <w:pStyle w:val="ListParagraph"/>
        <w:numPr>
          <w:ilvl w:val="4"/>
          <w:numId w:val="12"/>
        </w:numPr>
        <w:rPr>
          <w:szCs w:val="22"/>
        </w:rPr>
      </w:pPr>
      <w:r w:rsidRPr="001D2B32">
        <w:rPr>
          <w:szCs w:val="22"/>
        </w:rPr>
        <w:t>§ 5 is the linchpin of the Securities Act, with its regulatory reach beginning before the registration statement is filed with the SEC, continuing through the period between the filing of the registration statement and when it becomes effective and extending after the registration statement becomes effective.</w:t>
      </w:r>
      <w:r w:rsidR="00AB2A10" w:rsidRPr="001D2B32">
        <w:rPr>
          <w:szCs w:val="22"/>
        </w:rPr>
        <w:t xml:space="preserve">  </w:t>
      </w:r>
    </w:p>
    <w:p w14:paraId="3BF028CC" w14:textId="77777777" w:rsidR="00AB2A10" w:rsidRPr="001D2B32" w:rsidRDefault="00AB2A10" w:rsidP="00AB2A10">
      <w:pPr>
        <w:pStyle w:val="ListParagraph"/>
        <w:numPr>
          <w:ilvl w:val="4"/>
          <w:numId w:val="12"/>
        </w:numPr>
        <w:rPr>
          <w:szCs w:val="22"/>
        </w:rPr>
      </w:pPr>
      <w:r w:rsidRPr="001D2B32">
        <w:rPr>
          <w:szCs w:val="22"/>
        </w:rPr>
        <w:t>During this time period (pre-filing), Section 5(c) prohibits the use of the mails or any means of interstate commerce to offer to sell or offer to buy the securities to be offered.</w:t>
      </w:r>
    </w:p>
    <w:p w14:paraId="0759E6EA" w14:textId="77777777" w:rsidR="00AB2A10" w:rsidRPr="001D2B32" w:rsidRDefault="00AB2A10" w:rsidP="00AB2A10">
      <w:pPr>
        <w:pStyle w:val="ListParagraph"/>
        <w:numPr>
          <w:ilvl w:val="5"/>
          <w:numId w:val="12"/>
        </w:numPr>
        <w:rPr>
          <w:szCs w:val="22"/>
        </w:rPr>
      </w:pPr>
      <w:r w:rsidRPr="001D2B32">
        <w:rPr>
          <w:szCs w:val="22"/>
        </w:rPr>
        <w:t>Certain activities are not deemed to be an offer to sell or an offer to buy</w:t>
      </w:r>
    </w:p>
    <w:p w14:paraId="1EFC5974" w14:textId="77777777" w:rsidR="00AB2A10" w:rsidRPr="001D2B32" w:rsidRDefault="00AB2A10" w:rsidP="00AB2A10">
      <w:pPr>
        <w:pStyle w:val="ListParagraph"/>
        <w:numPr>
          <w:ilvl w:val="6"/>
          <w:numId w:val="12"/>
        </w:numPr>
        <w:rPr>
          <w:szCs w:val="22"/>
        </w:rPr>
      </w:pPr>
      <w:r w:rsidRPr="001D2B32">
        <w:rPr>
          <w:szCs w:val="22"/>
        </w:rPr>
        <w:t>E.g., § 2(a)(3) exempts negotiations and agreements between the issuer and any underwriter or among the underwriters who are or will be in privity of contract w/ the issuer.</w:t>
      </w:r>
    </w:p>
    <w:p w14:paraId="520084B1" w14:textId="77777777" w:rsidR="00980021" w:rsidRPr="001D2B32" w:rsidRDefault="00AB2A10" w:rsidP="00AB2A10">
      <w:pPr>
        <w:pStyle w:val="ListParagraph"/>
        <w:numPr>
          <w:ilvl w:val="4"/>
          <w:numId w:val="12"/>
        </w:numPr>
        <w:rPr>
          <w:szCs w:val="22"/>
        </w:rPr>
      </w:pPr>
      <w:r w:rsidRPr="001D2B32">
        <w:rPr>
          <w:b/>
          <w:szCs w:val="22"/>
        </w:rPr>
        <w:t>Specific codes</w:t>
      </w:r>
      <w:r w:rsidRPr="001D2B32">
        <w:rPr>
          <w:szCs w:val="22"/>
        </w:rPr>
        <w:t>:</w:t>
      </w:r>
    </w:p>
    <w:p w14:paraId="78EF5410" w14:textId="77777777" w:rsidR="00980021" w:rsidRPr="001D2B32" w:rsidRDefault="00980021" w:rsidP="00AB2A10">
      <w:pPr>
        <w:pStyle w:val="ListParagraph"/>
        <w:numPr>
          <w:ilvl w:val="5"/>
          <w:numId w:val="12"/>
        </w:numPr>
        <w:rPr>
          <w:szCs w:val="22"/>
        </w:rPr>
      </w:pPr>
      <w:r w:rsidRPr="001D2B32">
        <w:rPr>
          <w:b/>
          <w:szCs w:val="22"/>
        </w:rPr>
        <w:t>§ 5(c)</w:t>
      </w:r>
      <w:r w:rsidRPr="001D2B32">
        <w:rPr>
          <w:szCs w:val="22"/>
        </w:rPr>
        <w:t xml:space="preserve"> prohibits </w:t>
      </w:r>
      <w:r w:rsidRPr="001D2B32">
        <w:rPr>
          <w:i/>
          <w:szCs w:val="22"/>
        </w:rPr>
        <w:t>offers to buy and offers to sell</w:t>
      </w:r>
      <w:r w:rsidRPr="001D2B32">
        <w:rPr>
          <w:szCs w:val="22"/>
        </w:rPr>
        <w:t xml:space="preserve"> prior to the filing of a registration statement.</w:t>
      </w:r>
    </w:p>
    <w:p w14:paraId="1078DAE2" w14:textId="77777777" w:rsidR="00980021" w:rsidRPr="001D2B32" w:rsidRDefault="00C11DC9" w:rsidP="00AB2A10">
      <w:pPr>
        <w:pStyle w:val="ListParagraph"/>
        <w:numPr>
          <w:ilvl w:val="6"/>
          <w:numId w:val="12"/>
        </w:numPr>
        <w:rPr>
          <w:szCs w:val="22"/>
        </w:rPr>
      </w:pPr>
      <w:r w:rsidRPr="001D2B32">
        <w:rPr>
          <w:szCs w:val="22"/>
        </w:rPr>
        <w:t>This is where w</w:t>
      </w:r>
      <w:r w:rsidR="00980021" w:rsidRPr="001D2B32">
        <w:rPr>
          <w:szCs w:val="22"/>
        </w:rPr>
        <w:t>e start with in § 5, even though it’s in the “c” section.</w:t>
      </w:r>
    </w:p>
    <w:p w14:paraId="0771C754" w14:textId="77777777" w:rsidR="00980021" w:rsidRPr="001D2B32" w:rsidRDefault="00980021" w:rsidP="00AB2A10">
      <w:pPr>
        <w:pStyle w:val="ListParagraph"/>
        <w:numPr>
          <w:ilvl w:val="6"/>
          <w:numId w:val="12"/>
        </w:numPr>
        <w:rPr>
          <w:szCs w:val="22"/>
        </w:rPr>
      </w:pPr>
      <w:r w:rsidRPr="001D2B32">
        <w:rPr>
          <w:szCs w:val="22"/>
        </w:rPr>
        <w:t xml:space="preserve">§ 2(a)(3) defines offer to sell, but </w:t>
      </w:r>
      <w:r w:rsidRPr="001D2B32">
        <w:rPr>
          <w:i/>
          <w:szCs w:val="22"/>
        </w:rPr>
        <w:t>does not include</w:t>
      </w:r>
      <w:r w:rsidRPr="001D2B32">
        <w:rPr>
          <w:szCs w:val="22"/>
        </w:rPr>
        <w:t xml:space="preserve"> negotiations between issuers and underwriters</w:t>
      </w:r>
    </w:p>
    <w:p w14:paraId="32F88FF9" w14:textId="77777777" w:rsidR="00980021" w:rsidRPr="001D2B32" w:rsidRDefault="00980021" w:rsidP="00AB2A10">
      <w:pPr>
        <w:pStyle w:val="ListParagraph"/>
        <w:numPr>
          <w:ilvl w:val="5"/>
          <w:numId w:val="12"/>
        </w:numPr>
        <w:rPr>
          <w:szCs w:val="22"/>
        </w:rPr>
      </w:pPr>
      <w:r w:rsidRPr="001D2B32">
        <w:rPr>
          <w:b/>
          <w:szCs w:val="22"/>
        </w:rPr>
        <w:t>§ 5(a)</w:t>
      </w:r>
      <w:r w:rsidRPr="001D2B32">
        <w:rPr>
          <w:szCs w:val="22"/>
        </w:rPr>
        <w:t xml:space="preserve"> prohibits the sale and delivery of securities prior to the registration statement becoming effective.</w:t>
      </w:r>
    </w:p>
    <w:p w14:paraId="04B80E9D" w14:textId="3B248575" w:rsidR="00980021" w:rsidRPr="001D2B32" w:rsidRDefault="00980021" w:rsidP="00AB2A10">
      <w:pPr>
        <w:pStyle w:val="ListParagraph"/>
        <w:numPr>
          <w:ilvl w:val="5"/>
          <w:numId w:val="12"/>
        </w:numPr>
        <w:rPr>
          <w:szCs w:val="22"/>
        </w:rPr>
      </w:pPr>
      <w:r w:rsidRPr="001D2B32">
        <w:rPr>
          <w:b/>
          <w:szCs w:val="22"/>
        </w:rPr>
        <w:lastRenderedPageBreak/>
        <w:t xml:space="preserve">§ 5(b)(1) </w:t>
      </w:r>
      <w:r w:rsidRPr="001D2B32">
        <w:rPr>
          <w:szCs w:val="22"/>
        </w:rPr>
        <w:t xml:space="preserve">governs how offers can be made during the </w:t>
      </w:r>
      <w:r w:rsidRPr="001D2B32">
        <w:rPr>
          <w:i/>
          <w:szCs w:val="22"/>
        </w:rPr>
        <w:t>waiting period</w:t>
      </w:r>
      <w:r w:rsidRPr="001D2B32">
        <w:rPr>
          <w:szCs w:val="22"/>
        </w:rPr>
        <w:t xml:space="preserve"> (between when the statement is filed and when it becomes effective)</w:t>
      </w:r>
      <w:r w:rsidR="007D4AF3" w:rsidRPr="001D2B32">
        <w:rPr>
          <w:szCs w:val="22"/>
        </w:rPr>
        <w:t>, AND what must go on in the post-effective period</w:t>
      </w:r>
    </w:p>
    <w:p w14:paraId="241557A2" w14:textId="77777777" w:rsidR="00980021" w:rsidRPr="001D2B32" w:rsidRDefault="00980021" w:rsidP="00AB2A10">
      <w:pPr>
        <w:pStyle w:val="ListParagraph"/>
        <w:numPr>
          <w:ilvl w:val="5"/>
          <w:numId w:val="12"/>
        </w:numPr>
        <w:rPr>
          <w:szCs w:val="22"/>
        </w:rPr>
      </w:pPr>
      <w:r w:rsidRPr="001D2B32">
        <w:rPr>
          <w:b/>
          <w:szCs w:val="22"/>
        </w:rPr>
        <w:t xml:space="preserve">§ 5(b)(2) </w:t>
      </w:r>
      <w:r w:rsidRPr="001D2B32">
        <w:rPr>
          <w:szCs w:val="22"/>
        </w:rPr>
        <w:t>prohibits the delivery of securities unless they are accompanied by a prospectus that meets the requirements of subsection (a) of § 10.</w:t>
      </w:r>
    </w:p>
    <w:p w14:paraId="61CF96F9" w14:textId="0320AE2D" w:rsidR="00AB209E" w:rsidRPr="001D2B32" w:rsidRDefault="00AB209E" w:rsidP="00AB209E">
      <w:pPr>
        <w:pStyle w:val="ListParagraph"/>
        <w:numPr>
          <w:ilvl w:val="3"/>
          <w:numId w:val="12"/>
        </w:numPr>
        <w:rPr>
          <w:szCs w:val="22"/>
        </w:rPr>
      </w:pPr>
      <w:r w:rsidRPr="001D2B32">
        <w:rPr>
          <w:b/>
          <w:szCs w:val="22"/>
        </w:rPr>
        <w:t>Three transaction</w:t>
      </w:r>
      <w:r w:rsidR="007D4AF3" w:rsidRPr="001D2B32">
        <w:rPr>
          <w:b/>
          <w:szCs w:val="22"/>
        </w:rPr>
        <w:t>al</w:t>
      </w:r>
      <w:r w:rsidRPr="001D2B32">
        <w:rPr>
          <w:b/>
          <w:szCs w:val="22"/>
        </w:rPr>
        <w:t xml:space="preserve"> exemptions in § 4</w:t>
      </w:r>
      <w:r w:rsidRPr="001D2B32">
        <w:rPr>
          <w:szCs w:val="22"/>
        </w:rPr>
        <w:t xml:space="preserve"> – these transaction exemptions relate directly to gun jumping</w:t>
      </w:r>
    </w:p>
    <w:p w14:paraId="73DFC657" w14:textId="77777777" w:rsidR="00AB209E" w:rsidRPr="001D2B32" w:rsidRDefault="00AB209E" w:rsidP="00AB209E">
      <w:pPr>
        <w:pStyle w:val="ListParagraph"/>
        <w:numPr>
          <w:ilvl w:val="4"/>
          <w:numId w:val="12"/>
        </w:numPr>
        <w:rPr>
          <w:szCs w:val="22"/>
        </w:rPr>
      </w:pPr>
      <w:r w:rsidRPr="001D2B32">
        <w:rPr>
          <w:b/>
          <w:szCs w:val="22"/>
        </w:rPr>
        <w:t>§ 4(1)</w:t>
      </w:r>
      <w:r w:rsidRPr="001D2B32">
        <w:rPr>
          <w:szCs w:val="22"/>
        </w:rPr>
        <w:t xml:space="preserve"> exempts from § 5 all transactions by any person other than an issuer, underwriter, or dealer.  </w:t>
      </w:r>
    </w:p>
    <w:p w14:paraId="6AC8E96B" w14:textId="7FE3F554" w:rsidR="00AB209E" w:rsidRPr="001D2B32" w:rsidRDefault="00AB209E" w:rsidP="00AB209E">
      <w:pPr>
        <w:pStyle w:val="ListParagraph"/>
        <w:numPr>
          <w:ilvl w:val="5"/>
          <w:numId w:val="12"/>
        </w:numPr>
        <w:rPr>
          <w:szCs w:val="22"/>
        </w:rPr>
      </w:pPr>
      <w:r w:rsidRPr="001D2B32">
        <w:rPr>
          <w:szCs w:val="22"/>
        </w:rPr>
        <w:t>But the definition of underwriter i</w:t>
      </w:r>
      <w:r w:rsidR="007D4AF3" w:rsidRPr="001D2B32">
        <w:rPr>
          <w:szCs w:val="22"/>
        </w:rPr>
        <w:t xml:space="preserve">n §2(a)(11) is incredibly broad; </w:t>
      </w:r>
      <w:r w:rsidRPr="001D2B32">
        <w:rPr>
          <w:szCs w:val="22"/>
        </w:rPr>
        <w:t>you don’t have to work for an investment bank to earn the label.</w:t>
      </w:r>
    </w:p>
    <w:p w14:paraId="38AFAAC7" w14:textId="77777777" w:rsidR="00AB209E" w:rsidRPr="001D2B32" w:rsidRDefault="00AB209E" w:rsidP="00AB209E">
      <w:pPr>
        <w:pStyle w:val="ListParagraph"/>
        <w:numPr>
          <w:ilvl w:val="4"/>
          <w:numId w:val="12"/>
        </w:numPr>
        <w:rPr>
          <w:szCs w:val="22"/>
        </w:rPr>
      </w:pPr>
      <w:r w:rsidRPr="001D2B32">
        <w:rPr>
          <w:b/>
          <w:szCs w:val="22"/>
        </w:rPr>
        <w:t>§ 4(3)</w:t>
      </w:r>
      <w:r w:rsidRPr="001D2B32">
        <w:rPr>
          <w:szCs w:val="22"/>
        </w:rPr>
        <w:t xml:space="preserve"> contains a dealer exemption – exempts dealers from the reach of § 5 with some specific exceptions.</w:t>
      </w:r>
    </w:p>
    <w:p w14:paraId="46376657" w14:textId="77777777" w:rsidR="00AB209E" w:rsidRPr="001D2B32" w:rsidRDefault="00AB209E" w:rsidP="00AB209E">
      <w:pPr>
        <w:pStyle w:val="ListParagraph"/>
        <w:numPr>
          <w:ilvl w:val="5"/>
          <w:numId w:val="12"/>
        </w:numPr>
        <w:rPr>
          <w:szCs w:val="22"/>
        </w:rPr>
      </w:pPr>
      <w:r w:rsidRPr="001D2B32">
        <w:rPr>
          <w:szCs w:val="22"/>
        </w:rPr>
        <w:t>But the line of work dealers engage in makes them particularly vulnerable to falling under the statutory definition for underwriters, in which case they can’t avail themselves to the § 4(3) exemption because they aren’t dealers.</w:t>
      </w:r>
    </w:p>
    <w:p w14:paraId="565DED79" w14:textId="77777777" w:rsidR="00AB209E" w:rsidRPr="001D2B32" w:rsidRDefault="00AB209E" w:rsidP="00AB209E">
      <w:pPr>
        <w:pStyle w:val="ListParagraph"/>
        <w:numPr>
          <w:ilvl w:val="4"/>
          <w:numId w:val="12"/>
        </w:numPr>
        <w:rPr>
          <w:szCs w:val="22"/>
        </w:rPr>
      </w:pPr>
      <w:r w:rsidRPr="001D2B32">
        <w:rPr>
          <w:b/>
          <w:szCs w:val="22"/>
        </w:rPr>
        <w:t xml:space="preserve">§ 4(4) </w:t>
      </w:r>
      <w:r w:rsidRPr="001D2B32">
        <w:rPr>
          <w:szCs w:val="22"/>
        </w:rPr>
        <w:t xml:space="preserve">exemption for brokers – provided the transaction is on the market on the buyers/customer’s orders. </w:t>
      </w:r>
    </w:p>
    <w:p w14:paraId="6C6C1AF0" w14:textId="77777777" w:rsidR="00980021" w:rsidRPr="001D2B32" w:rsidRDefault="00AB209E" w:rsidP="00AB209E">
      <w:pPr>
        <w:pStyle w:val="ListParagraph"/>
        <w:numPr>
          <w:ilvl w:val="5"/>
          <w:numId w:val="12"/>
        </w:numPr>
        <w:rPr>
          <w:szCs w:val="22"/>
        </w:rPr>
      </w:pPr>
      <w:r w:rsidRPr="001D2B32">
        <w:rPr>
          <w:szCs w:val="22"/>
        </w:rPr>
        <w:t>This is ONLY where the broker is acting as the agent of the customer and is not soliciting the order from the customer.</w:t>
      </w:r>
    </w:p>
    <w:p w14:paraId="0A3F76F5" w14:textId="77777777" w:rsidR="00165332" w:rsidRPr="001D2B32" w:rsidRDefault="00165332" w:rsidP="00165332">
      <w:pPr>
        <w:pStyle w:val="ListParagraph"/>
        <w:ind w:left="2160"/>
        <w:rPr>
          <w:szCs w:val="22"/>
        </w:rPr>
      </w:pPr>
    </w:p>
    <w:p w14:paraId="0A525D2E" w14:textId="77777777" w:rsidR="00980021" w:rsidRPr="001D2B32" w:rsidRDefault="00AB209E" w:rsidP="00AB209E">
      <w:pPr>
        <w:pStyle w:val="ListParagraph"/>
        <w:numPr>
          <w:ilvl w:val="2"/>
          <w:numId w:val="12"/>
        </w:numPr>
        <w:rPr>
          <w:szCs w:val="22"/>
        </w:rPr>
      </w:pPr>
      <w:r w:rsidRPr="001D2B32">
        <w:rPr>
          <w:szCs w:val="22"/>
        </w:rPr>
        <w:t xml:space="preserve">Gun jumping: </w:t>
      </w:r>
      <w:r w:rsidR="00980021" w:rsidRPr="001D2B32">
        <w:rPr>
          <w:b/>
          <w:szCs w:val="22"/>
        </w:rPr>
        <w:t>“Offer” and “Underwriter”</w:t>
      </w:r>
    </w:p>
    <w:p w14:paraId="14CD6815" w14:textId="3F079170" w:rsidR="00980021" w:rsidRPr="001D2B32" w:rsidRDefault="00980021" w:rsidP="00AB2A10">
      <w:pPr>
        <w:pStyle w:val="ListParagraph"/>
        <w:numPr>
          <w:ilvl w:val="3"/>
          <w:numId w:val="12"/>
        </w:numPr>
        <w:rPr>
          <w:szCs w:val="22"/>
        </w:rPr>
      </w:pPr>
      <w:r w:rsidRPr="001D2B32">
        <w:rPr>
          <w:szCs w:val="22"/>
        </w:rPr>
        <w:t xml:space="preserve">§ 2(a)(3)’s definition of what it means to make an “offer” which in turn gives a broad definition to “underwriter” in § 2(a)(11).  Offer to sell includes every attempt </w:t>
      </w:r>
      <w:r w:rsidR="007D4AF3" w:rsidRPr="001D2B32">
        <w:rPr>
          <w:szCs w:val="22"/>
        </w:rPr>
        <w:t>sell</w:t>
      </w:r>
      <w:r w:rsidRPr="001D2B32">
        <w:rPr>
          <w:szCs w:val="22"/>
        </w:rPr>
        <w:t xml:space="preserve"> or any solicitation of an offer to buy a security.  </w:t>
      </w:r>
    </w:p>
    <w:p w14:paraId="271EB437" w14:textId="77777777" w:rsidR="00AB209E" w:rsidRPr="001D2B32" w:rsidRDefault="00980021" w:rsidP="00AB2A10">
      <w:pPr>
        <w:pStyle w:val="ListParagraph"/>
        <w:numPr>
          <w:ilvl w:val="4"/>
          <w:numId w:val="12"/>
        </w:numPr>
        <w:rPr>
          <w:szCs w:val="22"/>
        </w:rPr>
      </w:pPr>
      <w:r w:rsidRPr="001D2B32">
        <w:rPr>
          <w:szCs w:val="22"/>
        </w:rPr>
        <w:t>But it does not include preliminary negotiations or agreements between issuers and underwriters and amongst underwriters.</w:t>
      </w:r>
    </w:p>
    <w:p w14:paraId="20634F4E" w14:textId="49BDF841" w:rsidR="007D4AF3" w:rsidRPr="001D2B32" w:rsidRDefault="007D4AF3" w:rsidP="00AB2A10">
      <w:pPr>
        <w:pStyle w:val="ListParagraph"/>
        <w:numPr>
          <w:ilvl w:val="4"/>
          <w:numId w:val="12"/>
        </w:numPr>
        <w:rPr>
          <w:szCs w:val="22"/>
        </w:rPr>
      </w:pPr>
      <w:r w:rsidRPr="001D2B32">
        <w:rPr>
          <w:szCs w:val="22"/>
        </w:rPr>
        <w:t>Problem 4-2:  purpose – allows issuer to see if underwriters are even interested in taking the issuer public – why should they have to register if they aren’t even going to go public</w:t>
      </w:r>
    </w:p>
    <w:p w14:paraId="5FF45980" w14:textId="77777777" w:rsidR="00AB209E" w:rsidRPr="001D2B32" w:rsidRDefault="00AB209E" w:rsidP="00AB209E">
      <w:pPr>
        <w:pStyle w:val="ListParagraph"/>
        <w:numPr>
          <w:ilvl w:val="3"/>
          <w:numId w:val="12"/>
        </w:numPr>
        <w:rPr>
          <w:szCs w:val="22"/>
        </w:rPr>
      </w:pPr>
      <w:r w:rsidRPr="001D2B32">
        <w:rPr>
          <w:szCs w:val="22"/>
        </w:rPr>
        <w:t>Broad interpretation of “offer for sale”</w:t>
      </w:r>
    </w:p>
    <w:p w14:paraId="3C1A7431" w14:textId="77777777" w:rsidR="00AB209E" w:rsidRPr="001D2B32" w:rsidRDefault="00AB209E" w:rsidP="00AB209E">
      <w:pPr>
        <w:pStyle w:val="ListParagraph"/>
        <w:numPr>
          <w:ilvl w:val="4"/>
          <w:numId w:val="12"/>
        </w:numPr>
        <w:rPr>
          <w:szCs w:val="22"/>
        </w:rPr>
      </w:pPr>
      <w:r w:rsidRPr="001D2B32">
        <w:rPr>
          <w:szCs w:val="22"/>
        </w:rPr>
        <w:t xml:space="preserve">General “making an offer to sell” is broadly interpreted </w:t>
      </w:r>
      <w:r w:rsidRPr="001D2B32">
        <w:rPr>
          <w:szCs w:val="22"/>
        </w:rPr>
        <w:sym w:font="Wingdings" w:char="F0E0"/>
      </w:r>
      <w:r w:rsidRPr="001D2B32">
        <w:rPr>
          <w:szCs w:val="22"/>
        </w:rPr>
        <w:t xml:space="preserve"> for example, depending on the classification of the issuer, publication of information prior to the filing of a registration statement may be considered to constitute an offer to sell…</w:t>
      </w:r>
    </w:p>
    <w:p w14:paraId="5DE85CD5" w14:textId="77777777" w:rsidR="00185CCA" w:rsidRPr="001D2B32" w:rsidRDefault="00AB209E" w:rsidP="00AB209E">
      <w:pPr>
        <w:pStyle w:val="ListParagraph"/>
        <w:numPr>
          <w:ilvl w:val="5"/>
          <w:numId w:val="12"/>
        </w:numPr>
        <w:rPr>
          <w:szCs w:val="22"/>
        </w:rPr>
      </w:pPr>
      <w:r w:rsidRPr="001D2B32">
        <w:rPr>
          <w:szCs w:val="22"/>
        </w:rPr>
        <w:t xml:space="preserve">Although the publication is not an express offer, </w:t>
      </w:r>
      <w:r w:rsidRPr="001D2B32">
        <w:rPr>
          <w:i/>
          <w:szCs w:val="22"/>
        </w:rPr>
        <w:t xml:space="preserve">it may be viewed as </w:t>
      </w:r>
      <w:r w:rsidRPr="001D2B32">
        <w:rPr>
          <w:b/>
          <w:i/>
          <w:szCs w:val="22"/>
        </w:rPr>
        <w:t xml:space="preserve">conditioning the market or stimulating interest in the securities to be registered </w:t>
      </w:r>
      <w:r w:rsidRPr="001D2B32">
        <w:rPr>
          <w:b/>
          <w:i/>
          <w:szCs w:val="22"/>
        </w:rPr>
        <w:sym w:font="Wingdings" w:char="F0E0"/>
      </w:r>
      <w:r w:rsidRPr="001D2B32">
        <w:rPr>
          <w:b/>
          <w:i/>
          <w:szCs w:val="22"/>
        </w:rPr>
        <w:t xml:space="preserve"> GUN JUMPING</w:t>
      </w:r>
    </w:p>
    <w:p w14:paraId="363E39D6" w14:textId="77777777" w:rsidR="00AB2A10" w:rsidRPr="001D2B32" w:rsidRDefault="00AB2A10" w:rsidP="00AB209E">
      <w:pPr>
        <w:pStyle w:val="ListParagraph"/>
        <w:numPr>
          <w:ilvl w:val="4"/>
          <w:numId w:val="12"/>
        </w:numPr>
        <w:rPr>
          <w:szCs w:val="22"/>
        </w:rPr>
      </w:pPr>
      <w:r w:rsidRPr="001D2B32">
        <w:rPr>
          <w:szCs w:val="22"/>
        </w:rPr>
        <w:t>The SEC has maintained an expansive view of the meaning of “offer for sale” to assure that § 5’s broad remedial purposes are carried out.  [§ 2(a)(3); § 2(a)(11)]</w:t>
      </w:r>
    </w:p>
    <w:p w14:paraId="0C3D9426" w14:textId="77777777" w:rsidR="00AB2A10" w:rsidRPr="001D2B32" w:rsidRDefault="00AB2A10" w:rsidP="00AB209E">
      <w:pPr>
        <w:pStyle w:val="ListParagraph"/>
        <w:numPr>
          <w:ilvl w:val="5"/>
          <w:numId w:val="12"/>
        </w:numPr>
        <w:rPr>
          <w:szCs w:val="22"/>
        </w:rPr>
      </w:pPr>
      <w:r w:rsidRPr="001D2B32">
        <w:rPr>
          <w:szCs w:val="22"/>
        </w:rPr>
        <w:t>Virtually any kind of publicity could be an “offer for sale”</w:t>
      </w:r>
    </w:p>
    <w:p w14:paraId="31691B45" w14:textId="7A7E4C80" w:rsidR="00AB2A10" w:rsidRPr="001D2B32" w:rsidRDefault="00AB2A10" w:rsidP="00AB209E">
      <w:pPr>
        <w:pStyle w:val="ListParagraph"/>
        <w:numPr>
          <w:ilvl w:val="5"/>
          <w:numId w:val="12"/>
        </w:numPr>
        <w:rPr>
          <w:szCs w:val="22"/>
        </w:rPr>
      </w:pPr>
      <w:r w:rsidRPr="001D2B32">
        <w:rPr>
          <w:szCs w:val="22"/>
        </w:rPr>
        <w:t xml:space="preserve">SEC is so concerned because some investors will make the investment decision prior to having full information (they won’t have the risk information).  That’s what the registration statement is for – to provide all the </w:t>
      </w:r>
      <w:r w:rsidR="007D4AF3" w:rsidRPr="001D2B32">
        <w:rPr>
          <w:szCs w:val="22"/>
        </w:rPr>
        <w:t xml:space="preserve">relevant </w:t>
      </w:r>
      <w:r w:rsidRPr="001D2B32">
        <w:rPr>
          <w:szCs w:val="22"/>
        </w:rPr>
        <w:t>information.  What good will the disclosure requirements be if the issuer can do a press release highlighting only the good and arousing the interest there</w:t>
      </w:r>
    </w:p>
    <w:p w14:paraId="2847F904" w14:textId="77777777" w:rsidR="00AB2A10" w:rsidRPr="001D2B32" w:rsidRDefault="00AB2A10" w:rsidP="00AB2A10">
      <w:pPr>
        <w:pStyle w:val="ListParagraph"/>
        <w:numPr>
          <w:ilvl w:val="3"/>
          <w:numId w:val="12"/>
        </w:numPr>
        <w:rPr>
          <w:szCs w:val="22"/>
        </w:rPr>
      </w:pPr>
      <w:r w:rsidRPr="001D2B32">
        <w:rPr>
          <w:szCs w:val="22"/>
        </w:rPr>
        <w:t>Examples of Conditioning the Market from Securities Act Release No. 3844, p. 160.</w:t>
      </w:r>
    </w:p>
    <w:p w14:paraId="6C28C4D9" w14:textId="77777777" w:rsidR="00AB2A10" w:rsidRPr="001D2B32" w:rsidRDefault="00AB2A10" w:rsidP="00AB2A10">
      <w:pPr>
        <w:pStyle w:val="ListParagraph"/>
        <w:numPr>
          <w:ilvl w:val="4"/>
          <w:numId w:val="12"/>
        </w:numPr>
        <w:rPr>
          <w:szCs w:val="22"/>
        </w:rPr>
      </w:pPr>
      <w:r w:rsidRPr="001D2B32">
        <w:rPr>
          <w:szCs w:val="22"/>
        </w:rPr>
        <w:lastRenderedPageBreak/>
        <w:t xml:space="preserve">While preparing a registration statement for a public offering, the underwriter-promoter distributed several thousand copies of a </w:t>
      </w:r>
      <w:r w:rsidR="00C11DC9" w:rsidRPr="001D2B32">
        <w:rPr>
          <w:szCs w:val="22"/>
        </w:rPr>
        <w:t>brochure, which</w:t>
      </w:r>
      <w:r w:rsidRPr="001D2B32">
        <w:rPr>
          <w:szCs w:val="22"/>
        </w:rPr>
        <w:t xml:space="preserve"> described in glowing generalities the future possibilities for use of the mineral and the profit potential to investors who would share in the growth prospects of a new industry.  No reference to an issuer or any security, but it bore the name of the underwriting firm and was meant to awaken interest.  VIOLATION OF § 5</w:t>
      </w:r>
    </w:p>
    <w:p w14:paraId="7314B416" w14:textId="77777777" w:rsidR="00AB2A10" w:rsidRPr="001D2B32" w:rsidRDefault="00AB2A10" w:rsidP="00AB2A10">
      <w:pPr>
        <w:pStyle w:val="ListParagraph"/>
        <w:numPr>
          <w:ilvl w:val="4"/>
          <w:numId w:val="12"/>
        </w:numPr>
        <w:rPr>
          <w:szCs w:val="22"/>
        </w:rPr>
      </w:pPr>
      <w:r w:rsidRPr="001D2B32">
        <w:rPr>
          <w:szCs w:val="22"/>
        </w:rPr>
        <w:t>President of a company was invited to speak at a meeting of a security analysts’ society.  After the invitation the president’s company started preparation for a registration statement.  SEC considers the scheduling of the speech had not been arranged in contemplation of the issuer at the time of its delivery.  However, printed copies of the speech that could be received by a wide audience are not recommended</w:t>
      </w:r>
    </w:p>
    <w:p w14:paraId="7C4DA88C" w14:textId="5A49BFC3" w:rsidR="00AB2A10" w:rsidRPr="001D2B32" w:rsidRDefault="00AB2A10" w:rsidP="00AB2A10">
      <w:pPr>
        <w:pStyle w:val="ListParagraph"/>
        <w:numPr>
          <w:ilvl w:val="4"/>
          <w:numId w:val="12"/>
        </w:numPr>
        <w:rPr>
          <w:szCs w:val="22"/>
        </w:rPr>
      </w:pPr>
      <w:r w:rsidRPr="001D2B32">
        <w:rPr>
          <w:szCs w:val="22"/>
        </w:rPr>
        <w:t>Same example as above, but the speech copies were delivered to 4,000 securities analysts.  SEC denied acceleration of the registration statement and request</w:t>
      </w:r>
      <w:r w:rsidR="007D4AF3" w:rsidRPr="001D2B32">
        <w:rPr>
          <w:szCs w:val="22"/>
        </w:rPr>
        <w:t>ed</w:t>
      </w:r>
      <w:r w:rsidRPr="001D2B32">
        <w:rPr>
          <w:szCs w:val="22"/>
        </w:rPr>
        <w:t xml:space="preserve"> that the registrant distribute copies of its final prospectus to each analyst who had received a copy of the speech.</w:t>
      </w:r>
    </w:p>
    <w:p w14:paraId="4A480D1A" w14:textId="77777777" w:rsidR="00AB2A10" w:rsidRPr="001D2B32" w:rsidRDefault="00AB2A10" w:rsidP="00AB2A10">
      <w:pPr>
        <w:pStyle w:val="ListParagraph"/>
        <w:numPr>
          <w:ilvl w:val="3"/>
          <w:numId w:val="12"/>
        </w:numPr>
        <w:rPr>
          <w:szCs w:val="22"/>
        </w:rPr>
      </w:pPr>
      <w:r w:rsidRPr="001D2B32">
        <w:rPr>
          <w:b/>
          <w:i/>
          <w:szCs w:val="22"/>
        </w:rPr>
        <w:t>In re Carl M. Loeb, Rhoades &amp; Co.</w:t>
      </w:r>
      <w:r w:rsidRPr="001D2B32">
        <w:rPr>
          <w:szCs w:val="22"/>
        </w:rPr>
        <w:t>, CB 162</w:t>
      </w:r>
    </w:p>
    <w:p w14:paraId="492B7D3B" w14:textId="2423BE12" w:rsidR="00AB2A10" w:rsidRPr="001D2B32" w:rsidRDefault="00AB2A10" w:rsidP="00AB2A10">
      <w:pPr>
        <w:pStyle w:val="ListParagraph"/>
        <w:numPr>
          <w:ilvl w:val="4"/>
          <w:numId w:val="12"/>
        </w:numPr>
        <w:rPr>
          <w:szCs w:val="22"/>
        </w:rPr>
      </w:pPr>
      <w:r w:rsidRPr="001D2B32">
        <w:rPr>
          <w:szCs w:val="22"/>
        </w:rPr>
        <w:t>Two press releases issued by the registrant were considered by the SEC to be attempts by the company to arouse investor interest.</w:t>
      </w:r>
      <w:r w:rsidR="00165332" w:rsidRPr="001D2B32">
        <w:rPr>
          <w:szCs w:val="22"/>
        </w:rPr>
        <w:t xml:space="preserve"> (publicity wetting investors’ appetites)</w:t>
      </w:r>
    </w:p>
    <w:p w14:paraId="247011A8" w14:textId="77777777" w:rsidR="00AB2A10" w:rsidRPr="001D2B32" w:rsidRDefault="00AB2A10" w:rsidP="00AB2A10">
      <w:pPr>
        <w:pStyle w:val="ListParagraph"/>
        <w:numPr>
          <w:ilvl w:val="4"/>
          <w:numId w:val="12"/>
        </w:numPr>
        <w:rPr>
          <w:szCs w:val="22"/>
        </w:rPr>
      </w:pPr>
      <w:r w:rsidRPr="001D2B32">
        <w:rPr>
          <w:szCs w:val="22"/>
        </w:rPr>
        <w:t>Gun jumping provisions are designed to protect the potential investor from making an investment decision prior to having full and complete information</w:t>
      </w:r>
    </w:p>
    <w:p w14:paraId="7A622FF9" w14:textId="77777777" w:rsidR="00AB2A10" w:rsidRPr="001D2B32" w:rsidRDefault="00AB2A10" w:rsidP="00AB2A10">
      <w:pPr>
        <w:pStyle w:val="ListParagraph"/>
        <w:numPr>
          <w:ilvl w:val="4"/>
          <w:numId w:val="12"/>
        </w:numPr>
        <w:rPr>
          <w:szCs w:val="22"/>
        </w:rPr>
      </w:pPr>
      <w:r w:rsidRPr="001D2B32">
        <w:rPr>
          <w:szCs w:val="22"/>
        </w:rPr>
        <w:t>The problem here was the glossy brochures were looking at the company’s position through rose-colored glasses, and painted a very different picture from the subsequent registration statements</w:t>
      </w:r>
    </w:p>
    <w:p w14:paraId="23D74A69" w14:textId="77777777" w:rsidR="00185CCA" w:rsidRPr="001D2B32" w:rsidRDefault="00AB2A10" w:rsidP="00AB2A10">
      <w:pPr>
        <w:pStyle w:val="ListParagraph"/>
        <w:numPr>
          <w:ilvl w:val="4"/>
          <w:numId w:val="12"/>
        </w:numPr>
        <w:rPr>
          <w:szCs w:val="22"/>
        </w:rPr>
      </w:pPr>
      <w:r w:rsidRPr="001D2B32">
        <w:rPr>
          <w:szCs w:val="22"/>
        </w:rPr>
        <w:t>It was conditioning the market – it wasn’t making the offer – it was conditioning and setting the steps in motion that facilitate what eventually will be a more explicit offer</w:t>
      </w:r>
    </w:p>
    <w:p w14:paraId="154E67CD" w14:textId="77777777" w:rsidR="00A1611D" w:rsidRPr="001D2B32" w:rsidRDefault="00A1611D" w:rsidP="00AB209E">
      <w:pPr>
        <w:pStyle w:val="ListParagraph"/>
        <w:numPr>
          <w:ilvl w:val="2"/>
          <w:numId w:val="12"/>
        </w:numPr>
        <w:rPr>
          <w:b/>
          <w:szCs w:val="22"/>
        </w:rPr>
      </w:pPr>
      <w:r w:rsidRPr="001D2B32">
        <w:rPr>
          <w:b/>
          <w:szCs w:val="22"/>
        </w:rPr>
        <w:t>In 2005, Safe Harbors were released for Permissible Communications</w:t>
      </w:r>
    </w:p>
    <w:p w14:paraId="7BF0EC26" w14:textId="77777777" w:rsidR="00A1611D" w:rsidRPr="001D2B32" w:rsidRDefault="00A1611D" w:rsidP="00AB209E">
      <w:pPr>
        <w:pStyle w:val="ListParagraph"/>
        <w:numPr>
          <w:ilvl w:val="3"/>
          <w:numId w:val="12"/>
        </w:numPr>
        <w:rPr>
          <w:szCs w:val="22"/>
        </w:rPr>
      </w:pPr>
      <w:r w:rsidRPr="001D2B32">
        <w:rPr>
          <w:szCs w:val="22"/>
        </w:rPr>
        <w:t>Background:</w:t>
      </w:r>
    </w:p>
    <w:p w14:paraId="64A07559" w14:textId="77777777" w:rsidR="00AB209E" w:rsidRPr="001D2B32" w:rsidRDefault="00A1611D" w:rsidP="00AB209E">
      <w:pPr>
        <w:pStyle w:val="ListParagraph"/>
        <w:numPr>
          <w:ilvl w:val="4"/>
          <w:numId w:val="12"/>
        </w:numPr>
        <w:rPr>
          <w:szCs w:val="22"/>
        </w:rPr>
      </w:pPr>
      <w:r w:rsidRPr="001D2B32">
        <w:rPr>
          <w:szCs w:val="22"/>
        </w:rPr>
        <w:t>Before the release, there was obsession of what kind of publicity they could do once a company even contemplates a public offering of their securities.</w:t>
      </w:r>
    </w:p>
    <w:p w14:paraId="7AC2C7CC" w14:textId="77777777" w:rsidR="00FF529C" w:rsidRPr="001D2B32" w:rsidRDefault="00AB209E" w:rsidP="00AB209E">
      <w:pPr>
        <w:pStyle w:val="ListParagraph"/>
        <w:numPr>
          <w:ilvl w:val="4"/>
          <w:numId w:val="12"/>
        </w:numPr>
        <w:rPr>
          <w:szCs w:val="22"/>
        </w:rPr>
      </w:pPr>
      <w:r w:rsidRPr="001D2B32">
        <w:rPr>
          <w:szCs w:val="22"/>
        </w:rPr>
        <w:t>SEC provided 4 non-exclusive safe harbors for the Section 5 gun-jumpng prohibitions</w:t>
      </w:r>
      <w:r w:rsidR="00FF529C" w:rsidRPr="001D2B32">
        <w:rPr>
          <w:szCs w:val="22"/>
        </w:rPr>
        <w:t xml:space="preserve"> in regards to publication of information… release of information…</w:t>
      </w:r>
    </w:p>
    <w:p w14:paraId="1D77CF9A" w14:textId="77777777" w:rsidR="00AF41F6" w:rsidRPr="001D2B32" w:rsidRDefault="00FF529C" w:rsidP="00AB209E">
      <w:pPr>
        <w:pStyle w:val="ListParagraph"/>
        <w:numPr>
          <w:ilvl w:val="4"/>
          <w:numId w:val="12"/>
        </w:numPr>
        <w:rPr>
          <w:szCs w:val="22"/>
        </w:rPr>
      </w:pPr>
      <w:r w:rsidRPr="001D2B32">
        <w:rPr>
          <w:szCs w:val="22"/>
        </w:rPr>
        <w:t>Safe harbors for permissible communications.</w:t>
      </w:r>
    </w:p>
    <w:p w14:paraId="18640F67" w14:textId="77777777" w:rsidR="00AF41F6" w:rsidRPr="001D2B32" w:rsidRDefault="00AF41F6" w:rsidP="00AB209E">
      <w:pPr>
        <w:pStyle w:val="ListParagraph"/>
        <w:numPr>
          <w:ilvl w:val="3"/>
          <w:numId w:val="12"/>
        </w:numPr>
        <w:rPr>
          <w:szCs w:val="22"/>
        </w:rPr>
      </w:pPr>
      <w:r w:rsidRPr="001D2B32">
        <w:rPr>
          <w:b/>
          <w:szCs w:val="22"/>
        </w:rPr>
        <w:t>Rule 163</w:t>
      </w:r>
      <w:r w:rsidR="008B537D" w:rsidRPr="001D2B32">
        <w:rPr>
          <w:b/>
          <w:szCs w:val="22"/>
        </w:rPr>
        <w:t>A:</w:t>
      </w:r>
      <w:r w:rsidR="008B537D" w:rsidRPr="001D2B32">
        <w:rPr>
          <w:szCs w:val="22"/>
        </w:rPr>
        <w:t xml:space="preserve"> </w:t>
      </w:r>
      <w:r w:rsidR="00AB209E" w:rsidRPr="001D2B32">
        <w:rPr>
          <w:szCs w:val="22"/>
        </w:rPr>
        <w:t>30-day bright line exclusion</w:t>
      </w:r>
      <w:r w:rsidR="00FF529C" w:rsidRPr="001D2B32">
        <w:rPr>
          <w:szCs w:val="22"/>
        </w:rPr>
        <w:t xml:space="preserve"> – for ALL ISSUERS (this is what non-reporting companies, and unseasoned will use…)</w:t>
      </w:r>
    </w:p>
    <w:p w14:paraId="51AFAEB2" w14:textId="77777777" w:rsidR="00AB209E" w:rsidRPr="001D2B32" w:rsidRDefault="00AF41F6" w:rsidP="00AB209E">
      <w:pPr>
        <w:pStyle w:val="ListParagraph"/>
        <w:numPr>
          <w:ilvl w:val="4"/>
          <w:numId w:val="12"/>
        </w:numPr>
        <w:rPr>
          <w:szCs w:val="22"/>
        </w:rPr>
      </w:pPr>
      <w:r w:rsidRPr="001D2B32">
        <w:rPr>
          <w:szCs w:val="22"/>
        </w:rPr>
        <w:t xml:space="preserve">What it does: Provides </w:t>
      </w:r>
      <w:r w:rsidRPr="001D2B32">
        <w:rPr>
          <w:i/>
          <w:szCs w:val="22"/>
        </w:rPr>
        <w:t>all issuer</w:t>
      </w:r>
      <w:r w:rsidR="008F7F1F" w:rsidRPr="001D2B32">
        <w:rPr>
          <w:i/>
          <w:szCs w:val="22"/>
        </w:rPr>
        <w:t>s</w:t>
      </w:r>
      <w:r w:rsidRPr="001D2B32">
        <w:rPr>
          <w:szCs w:val="22"/>
        </w:rPr>
        <w:t xml:space="preserve"> a bright line time period, ending 30 days prior to filing a registration statement, during which the issuer or those acting on its behalf can communicate without violating § 5.</w:t>
      </w:r>
    </w:p>
    <w:p w14:paraId="5BCDB90E" w14:textId="77777777" w:rsidR="00AB209E" w:rsidRPr="001D2B32" w:rsidRDefault="00AB209E" w:rsidP="00AB209E">
      <w:pPr>
        <w:pStyle w:val="ListParagraph"/>
        <w:numPr>
          <w:ilvl w:val="5"/>
          <w:numId w:val="12"/>
        </w:numPr>
        <w:rPr>
          <w:szCs w:val="22"/>
        </w:rPr>
      </w:pPr>
      <w:r w:rsidRPr="001D2B32">
        <w:rPr>
          <w:szCs w:val="22"/>
          <w:u w:val="single"/>
        </w:rPr>
        <w:t>Effectively</w:t>
      </w:r>
      <w:r w:rsidRPr="001D2B32">
        <w:rPr>
          <w:szCs w:val="22"/>
        </w:rPr>
        <w:t xml:space="preserve"> – exempts these communications from the definition of “offer” for § 5(c) purposes. </w:t>
      </w:r>
    </w:p>
    <w:p w14:paraId="7E41387B" w14:textId="77777777" w:rsidR="00AF41F6" w:rsidRPr="001D2B32" w:rsidRDefault="00AB209E" w:rsidP="00AB209E">
      <w:pPr>
        <w:pStyle w:val="ListParagraph"/>
        <w:numPr>
          <w:ilvl w:val="5"/>
          <w:numId w:val="12"/>
        </w:numPr>
        <w:rPr>
          <w:szCs w:val="22"/>
        </w:rPr>
      </w:pPr>
      <w:r w:rsidRPr="001D2B32">
        <w:rPr>
          <w:i/>
          <w:szCs w:val="22"/>
        </w:rPr>
        <w:t>NOTE</w:t>
      </w:r>
      <w:r w:rsidRPr="001D2B32">
        <w:rPr>
          <w:szCs w:val="22"/>
        </w:rPr>
        <w:t>: WKSIs don’t need this because under Rule 163, they are completely exempt from gun jumping concerns.</w:t>
      </w:r>
    </w:p>
    <w:p w14:paraId="2720C431" w14:textId="77777777" w:rsidR="00AF41F6" w:rsidRPr="001D2B32" w:rsidRDefault="00AF41F6" w:rsidP="00AB209E">
      <w:pPr>
        <w:pStyle w:val="ListParagraph"/>
        <w:numPr>
          <w:ilvl w:val="4"/>
          <w:numId w:val="12"/>
        </w:numPr>
        <w:rPr>
          <w:szCs w:val="22"/>
        </w:rPr>
      </w:pPr>
      <w:r w:rsidRPr="001D2B32">
        <w:rPr>
          <w:szCs w:val="22"/>
        </w:rPr>
        <w:t>Specifics:</w:t>
      </w:r>
    </w:p>
    <w:p w14:paraId="2F1348DE" w14:textId="77777777" w:rsidR="00AF41F6" w:rsidRPr="001D2B32" w:rsidRDefault="00AF41F6" w:rsidP="00AB209E">
      <w:pPr>
        <w:pStyle w:val="ListParagraph"/>
        <w:numPr>
          <w:ilvl w:val="5"/>
          <w:numId w:val="12"/>
        </w:numPr>
        <w:rPr>
          <w:szCs w:val="22"/>
        </w:rPr>
      </w:pPr>
      <w:r w:rsidRPr="001D2B32">
        <w:rPr>
          <w:szCs w:val="22"/>
        </w:rPr>
        <w:t xml:space="preserve">The communication must be made by or on behalf of the </w:t>
      </w:r>
      <w:r w:rsidRPr="001D2B32">
        <w:rPr>
          <w:i/>
          <w:szCs w:val="22"/>
        </w:rPr>
        <w:t>issuer</w:t>
      </w:r>
    </w:p>
    <w:p w14:paraId="11DF47EA" w14:textId="77777777" w:rsidR="00AF41F6" w:rsidRPr="001D2B32" w:rsidRDefault="00AF41F6" w:rsidP="00AB209E">
      <w:pPr>
        <w:pStyle w:val="ListParagraph"/>
        <w:numPr>
          <w:ilvl w:val="6"/>
          <w:numId w:val="12"/>
        </w:numPr>
        <w:rPr>
          <w:szCs w:val="22"/>
        </w:rPr>
      </w:pPr>
      <w:r w:rsidRPr="001D2B32">
        <w:rPr>
          <w:szCs w:val="22"/>
        </w:rPr>
        <w:t>So, communications made by other distribution participants are not shield by Rule 163A, even if made more than 30 days prior to filing a registration statement.</w:t>
      </w:r>
    </w:p>
    <w:p w14:paraId="3DD698A0" w14:textId="77777777" w:rsidR="00AF41F6" w:rsidRPr="001D2B32" w:rsidRDefault="00AF41F6" w:rsidP="00AB209E">
      <w:pPr>
        <w:pStyle w:val="ListParagraph"/>
        <w:numPr>
          <w:ilvl w:val="5"/>
          <w:numId w:val="12"/>
        </w:numPr>
        <w:rPr>
          <w:szCs w:val="22"/>
        </w:rPr>
      </w:pPr>
      <w:r w:rsidRPr="001D2B32">
        <w:rPr>
          <w:szCs w:val="22"/>
        </w:rPr>
        <w:lastRenderedPageBreak/>
        <w:t>The communication cannot make any reference to the securities offering</w:t>
      </w:r>
      <w:r w:rsidR="00AB209E" w:rsidRPr="001D2B32">
        <w:rPr>
          <w:rStyle w:val="FootnoteReference"/>
          <w:szCs w:val="22"/>
        </w:rPr>
        <w:footnoteReference w:id="16"/>
      </w:r>
    </w:p>
    <w:p w14:paraId="6CAA09F0" w14:textId="77777777" w:rsidR="00AB209E" w:rsidRPr="001D2B32" w:rsidRDefault="00AF41F6" w:rsidP="00AB209E">
      <w:pPr>
        <w:pStyle w:val="ListParagraph"/>
        <w:numPr>
          <w:ilvl w:val="5"/>
          <w:numId w:val="12"/>
        </w:numPr>
        <w:rPr>
          <w:szCs w:val="22"/>
        </w:rPr>
      </w:pPr>
      <w:r w:rsidRPr="001D2B32">
        <w:rPr>
          <w:szCs w:val="22"/>
        </w:rPr>
        <w:t>The issuer must take reasonable steps to prevent further distribution or publication of the communication during the 30-day period immediately before filing the registration statement</w:t>
      </w:r>
    </w:p>
    <w:p w14:paraId="524C37E5" w14:textId="77777777" w:rsidR="00AF41F6" w:rsidRPr="001D2B32" w:rsidRDefault="00AB209E" w:rsidP="00AB209E">
      <w:pPr>
        <w:pStyle w:val="ListParagraph"/>
        <w:numPr>
          <w:ilvl w:val="6"/>
          <w:numId w:val="12"/>
        </w:numPr>
        <w:rPr>
          <w:szCs w:val="22"/>
        </w:rPr>
      </w:pPr>
      <w:r w:rsidRPr="001D2B32">
        <w:rPr>
          <w:szCs w:val="22"/>
        </w:rPr>
        <w:t>Burden on issuer.</w:t>
      </w:r>
    </w:p>
    <w:p w14:paraId="510921D5" w14:textId="77777777" w:rsidR="00AF41F6" w:rsidRPr="001D2B32" w:rsidRDefault="00AF41F6" w:rsidP="00AB209E">
      <w:pPr>
        <w:pStyle w:val="ListParagraph"/>
        <w:numPr>
          <w:ilvl w:val="4"/>
          <w:numId w:val="12"/>
        </w:numPr>
        <w:rPr>
          <w:szCs w:val="22"/>
        </w:rPr>
      </w:pPr>
      <w:r w:rsidRPr="001D2B32">
        <w:rPr>
          <w:szCs w:val="22"/>
        </w:rPr>
        <w:t>Exception: The 30-day exclusion does not apply to certain types of offerings, such as blank check offerings or business combinations.</w:t>
      </w:r>
    </w:p>
    <w:p w14:paraId="3FC3543E" w14:textId="77777777" w:rsidR="00165332" w:rsidRPr="001D2B32" w:rsidRDefault="00165332" w:rsidP="00165332">
      <w:pPr>
        <w:pStyle w:val="ListParagraph"/>
        <w:ind w:left="1800"/>
        <w:rPr>
          <w:szCs w:val="22"/>
        </w:rPr>
      </w:pPr>
    </w:p>
    <w:p w14:paraId="6663D9D1" w14:textId="77777777" w:rsidR="00AF41F6" w:rsidRPr="001D2B32" w:rsidRDefault="00AB209E" w:rsidP="00AB209E">
      <w:pPr>
        <w:pStyle w:val="ListParagraph"/>
        <w:numPr>
          <w:ilvl w:val="3"/>
          <w:numId w:val="12"/>
        </w:numPr>
        <w:rPr>
          <w:szCs w:val="22"/>
        </w:rPr>
      </w:pPr>
      <w:r w:rsidRPr="001D2B32">
        <w:rPr>
          <w:b/>
          <w:szCs w:val="22"/>
        </w:rPr>
        <w:t>Rule 1</w:t>
      </w:r>
      <w:r w:rsidR="00FF529C" w:rsidRPr="001D2B32">
        <w:rPr>
          <w:b/>
          <w:szCs w:val="22"/>
        </w:rPr>
        <w:t>6</w:t>
      </w:r>
      <w:r w:rsidRPr="001D2B32">
        <w:rPr>
          <w:b/>
          <w:szCs w:val="22"/>
        </w:rPr>
        <w:t xml:space="preserve">3: </w:t>
      </w:r>
      <w:r w:rsidRPr="001D2B32">
        <w:rPr>
          <w:szCs w:val="22"/>
        </w:rPr>
        <w:t xml:space="preserve">For </w:t>
      </w:r>
      <w:r w:rsidR="00AF41F6" w:rsidRPr="001D2B32">
        <w:rPr>
          <w:i/>
          <w:szCs w:val="22"/>
          <w:u w:val="single"/>
        </w:rPr>
        <w:t>Well-Known Seasoned Issuers</w:t>
      </w:r>
      <w:r w:rsidR="00AF41F6" w:rsidRPr="001D2B32">
        <w:rPr>
          <w:szCs w:val="22"/>
        </w:rPr>
        <w:t xml:space="preserve"> (WKSIs)</w:t>
      </w:r>
    </w:p>
    <w:p w14:paraId="1FA82748" w14:textId="77777777" w:rsidR="00AF41F6" w:rsidRPr="001D2B32" w:rsidRDefault="00AF41F6" w:rsidP="00FF529C">
      <w:pPr>
        <w:pStyle w:val="ListParagraph"/>
        <w:numPr>
          <w:ilvl w:val="4"/>
          <w:numId w:val="12"/>
        </w:numPr>
        <w:rPr>
          <w:szCs w:val="22"/>
        </w:rPr>
      </w:pPr>
      <w:r w:rsidRPr="001D2B32">
        <w:rPr>
          <w:szCs w:val="22"/>
        </w:rPr>
        <w:t>Rule 163 permits WKSIs to engage in unrestricted oral and written offers before a registration statement is filed</w:t>
      </w:r>
      <w:r w:rsidR="00AB209E" w:rsidRPr="001D2B32">
        <w:rPr>
          <w:szCs w:val="22"/>
        </w:rPr>
        <w:t xml:space="preserve"> (during the pre-filing period)</w:t>
      </w:r>
      <w:r w:rsidRPr="001D2B32">
        <w:rPr>
          <w:szCs w:val="22"/>
        </w:rPr>
        <w:t>.</w:t>
      </w:r>
      <w:r w:rsidR="00AB209E" w:rsidRPr="001D2B32">
        <w:rPr>
          <w:szCs w:val="22"/>
        </w:rPr>
        <w:t xml:space="preserve">  Hence, completely free of the gun-jumping prohibitions</w:t>
      </w:r>
    </w:p>
    <w:p w14:paraId="10F7AE68" w14:textId="77777777" w:rsidR="00AF41F6" w:rsidRPr="001D2B32" w:rsidRDefault="00AF41F6" w:rsidP="00FF529C">
      <w:pPr>
        <w:pStyle w:val="ListParagraph"/>
        <w:numPr>
          <w:ilvl w:val="4"/>
          <w:numId w:val="12"/>
        </w:numPr>
        <w:rPr>
          <w:szCs w:val="22"/>
        </w:rPr>
      </w:pPr>
      <w:r w:rsidRPr="001D2B32">
        <w:rPr>
          <w:szCs w:val="22"/>
        </w:rPr>
        <w:t>Important conditions</w:t>
      </w:r>
    </w:p>
    <w:p w14:paraId="08EA7692" w14:textId="77777777" w:rsidR="00133070" w:rsidRPr="001D2B32" w:rsidRDefault="00AF41F6" w:rsidP="00FF529C">
      <w:pPr>
        <w:pStyle w:val="ListParagraph"/>
        <w:numPr>
          <w:ilvl w:val="5"/>
          <w:numId w:val="12"/>
        </w:numPr>
        <w:rPr>
          <w:szCs w:val="22"/>
        </w:rPr>
      </w:pPr>
      <w:r w:rsidRPr="001D2B32">
        <w:rPr>
          <w:szCs w:val="22"/>
        </w:rPr>
        <w:t>It applies only to communications by or on behalf of the issuer, so it does not shield communications by other distribution participants such as underwriters</w:t>
      </w:r>
    </w:p>
    <w:p w14:paraId="25D367A7" w14:textId="77777777" w:rsidR="00133070" w:rsidRPr="001D2B32" w:rsidRDefault="00133070" w:rsidP="00FF529C">
      <w:pPr>
        <w:pStyle w:val="ListParagraph"/>
        <w:numPr>
          <w:ilvl w:val="5"/>
          <w:numId w:val="12"/>
        </w:numPr>
        <w:rPr>
          <w:szCs w:val="22"/>
        </w:rPr>
      </w:pPr>
      <w:r w:rsidRPr="001D2B32">
        <w:rPr>
          <w:szCs w:val="22"/>
        </w:rPr>
        <w:t xml:space="preserve">To invoke Rule 163, a </w:t>
      </w:r>
      <w:r w:rsidRPr="001D2B32">
        <w:rPr>
          <w:i/>
          <w:szCs w:val="22"/>
        </w:rPr>
        <w:t>written</w:t>
      </w:r>
      <w:r w:rsidRPr="001D2B32">
        <w:rPr>
          <w:szCs w:val="22"/>
        </w:rPr>
        <w:t xml:space="preserve"> offer prior to the issuer filing a registration statement must be filed promptly with the SEC when the registration statement is ultimately filed and must bear the legend required by Rule 163(b)(1)</w:t>
      </w:r>
    </w:p>
    <w:p w14:paraId="3A3C3661" w14:textId="77777777" w:rsidR="00133070" w:rsidRPr="001D2B32" w:rsidRDefault="00133070" w:rsidP="00FF529C">
      <w:pPr>
        <w:pStyle w:val="ListParagraph"/>
        <w:numPr>
          <w:ilvl w:val="5"/>
          <w:numId w:val="12"/>
        </w:numPr>
        <w:rPr>
          <w:szCs w:val="22"/>
        </w:rPr>
      </w:pPr>
      <w:r w:rsidRPr="001D2B32">
        <w:rPr>
          <w:szCs w:val="22"/>
        </w:rPr>
        <w:t>If the issuer has filed a registration statement, the written offer is treated as a “</w:t>
      </w:r>
      <w:r w:rsidRPr="001D2B32">
        <w:rPr>
          <w:i/>
          <w:szCs w:val="22"/>
        </w:rPr>
        <w:t>free writing prospectus</w:t>
      </w:r>
      <w:r w:rsidRPr="001D2B32">
        <w:rPr>
          <w:szCs w:val="22"/>
        </w:rPr>
        <w:t>” and must be filed with the SEC</w:t>
      </w:r>
    </w:p>
    <w:p w14:paraId="32FEF05F" w14:textId="77777777" w:rsidR="00AB209E" w:rsidRPr="001D2B32" w:rsidRDefault="00133070" w:rsidP="00FF529C">
      <w:pPr>
        <w:pStyle w:val="ListParagraph"/>
        <w:numPr>
          <w:ilvl w:val="5"/>
          <w:numId w:val="12"/>
        </w:numPr>
        <w:rPr>
          <w:szCs w:val="22"/>
        </w:rPr>
      </w:pPr>
      <w:r w:rsidRPr="001D2B32">
        <w:rPr>
          <w:szCs w:val="22"/>
        </w:rPr>
        <w:t>Rules 163(b)(1)(iii) and 163(b)(2)(iii) excuse “immaterial or unintentional” failure to include the specified legend or the failure to file the communication with the SEC, but the excuse is conditioned on there being a “good faith and reasonable effort… to comply”</w:t>
      </w:r>
    </w:p>
    <w:p w14:paraId="79582AC6" w14:textId="77777777" w:rsidR="00FF529C" w:rsidRPr="001D2B32" w:rsidRDefault="00AB209E" w:rsidP="00FF529C">
      <w:pPr>
        <w:pStyle w:val="ListParagraph"/>
        <w:numPr>
          <w:ilvl w:val="5"/>
          <w:numId w:val="12"/>
        </w:numPr>
        <w:rPr>
          <w:szCs w:val="22"/>
        </w:rPr>
      </w:pPr>
      <w:r w:rsidRPr="001D2B32">
        <w:rPr>
          <w:szCs w:val="22"/>
        </w:rPr>
        <w:t>Nonetheless, these communications, when considered offers to sell, may be subject to liability under other securities law provisions based on misrepresentation or omission. (</w:t>
      </w:r>
      <w:r w:rsidR="00C11DC9" w:rsidRPr="001D2B32">
        <w:rPr>
          <w:szCs w:val="22"/>
        </w:rPr>
        <w:t>Understanding</w:t>
      </w:r>
      <w:r w:rsidRPr="001D2B32">
        <w:rPr>
          <w:szCs w:val="22"/>
        </w:rPr>
        <w:t xml:space="preserve"> 108)</w:t>
      </w:r>
    </w:p>
    <w:p w14:paraId="4383B40D" w14:textId="77777777" w:rsidR="00165332" w:rsidRPr="001D2B32" w:rsidRDefault="00165332" w:rsidP="00165332">
      <w:pPr>
        <w:pStyle w:val="ListParagraph"/>
        <w:ind w:left="2160"/>
        <w:rPr>
          <w:szCs w:val="22"/>
        </w:rPr>
      </w:pPr>
    </w:p>
    <w:p w14:paraId="2E9F3549" w14:textId="77777777" w:rsidR="00165332" w:rsidRPr="001D2B32" w:rsidRDefault="00165332" w:rsidP="00165332">
      <w:pPr>
        <w:pStyle w:val="ListParagraph"/>
        <w:ind w:left="2160"/>
        <w:rPr>
          <w:szCs w:val="22"/>
        </w:rPr>
      </w:pPr>
    </w:p>
    <w:p w14:paraId="2CCBEDD7" w14:textId="77777777" w:rsidR="00165332" w:rsidRPr="001D2B32" w:rsidRDefault="00165332" w:rsidP="00165332">
      <w:pPr>
        <w:pStyle w:val="ListParagraph"/>
        <w:ind w:left="2160"/>
        <w:rPr>
          <w:szCs w:val="22"/>
        </w:rPr>
      </w:pPr>
    </w:p>
    <w:p w14:paraId="26700D0D" w14:textId="77777777" w:rsidR="00165332" w:rsidRPr="001D2B32" w:rsidRDefault="00165332" w:rsidP="00165332">
      <w:pPr>
        <w:pStyle w:val="ListParagraph"/>
        <w:ind w:left="2160"/>
        <w:rPr>
          <w:szCs w:val="22"/>
        </w:rPr>
      </w:pPr>
    </w:p>
    <w:p w14:paraId="33B16B30" w14:textId="77777777" w:rsidR="00165332" w:rsidRPr="001D2B32" w:rsidRDefault="00165332" w:rsidP="00165332">
      <w:pPr>
        <w:pStyle w:val="ListParagraph"/>
        <w:ind w:left="2160"/>
        <w:rPr>
          <w:szCs w:val="22"/>
        </w:rPr>
      </w:pPr>
    </w:p>
    <w:p w14:paraId="466DEBF6" w14:textId="77777777" w:rsidR="00FF529C" w:rsidRPr="001D2B32" w:rsidRDefault="00FF529C" w:rsidP="00FF529C">
      <w:pPr>
        <w:pStyle w:val="ListParagraph"/>
        <w:numPr>
          <w:ilvl w:val="3"/>
          <w:numId w:val="12"/>
        </w:numPr>
        <w:rPr>
          <w:szCs w:val="22"/>
        </w:rPr>
      </w:pPr>
      <w:r w:rsidRPr="001D2B32">
        <w:rPr>
          <w:b/>
          <w:szCs w:val="22"/>
        </w:rPr>
        <w:t>Rule 168:</w:t>
      </w:r>
      <w:r w:rsidRPr="001D2B32">
        <w:rPr>
          <w:szCs w:val="22"/>
        </w:rPr>
        <w:t xml:space="preserve"> S.H. for </w:t>
      </w:r>
      <w:r w:rsidRPr="001D2B32">
        <w:rPr>
          <w:i/>
          <w:szCs w:val="22"/>
        </w:rPr>
        <w:t>reporting companie</w:t>
      </w:r>
      <w:r w:rsidR="008A6959" w:rsidRPr="001D2B32">
        <w:rPr>
          <w:i/>
          <w:szCs w:val="22"/>
        </w:rPr>
        <w:t xml:space="preserve">s only </w:t>
      </w:r>
      <w:r w:rsidR="00C11DC9" w:rsidRPr="001D2B32">
        <w:rPr>
          <w:szCs w:val="22"/>
        </w:rPr>
        <w:t>(for factual business information)</w:t>
      </w:r>
    </w:p>
    <w:p w14:paraId="020203EE" w14:textId="77777777" w:rsidR="00FF529C" w:rsidRPr="001D2B32" w:rsidRDefault="00FF529C" w:rsidP="00FF529C">
      <w:pPr>
        <w:pStyle w:val="ListParagraph"/>
        <w:numPr>
          <w:ilvl w:val="4"/>
          <w:numId w:val="12"/>
        </w:numPr>
        <w:rPr>
          <w:szCs w:val="22"/>
        </w:rPr>
      </w:pPr>
      <w:r w:rsidRPr="001D2B32">
        <w:rPr>
          <w:szCs w:val="22"/>
        </w:rPr>
        <w:t>Allows Exchange A</w:t>
      </w:r>
      <w:r w:rsidR="00C11DC9" w:rsidRPr="001D2B32">
        <w:rPr>
          <w:szCs w:val="22"/>
        </w:rPr>
        <w:t>c</w:t>
      </w:r>
      <w:r w:rsidRPr="001D2B32">
        <w:rPr>
          <w:szCs w:val="22"/>
        </w:rPr>
        <w:t>t reporting issuers to continue to publish any regularly released factual business information and forward-looking information.</w:t>
      </w:r>
    </w:p>
    <w:p w14:paraId="225D607C" w14:textId="77777777" w:rsidR="00FF529C" w:rsidRPr="001D2B32" w:rsidRDefault="00FF529C" w:rsidP="00FF529C">
      <w:pPr>
        <w:pStyle w:val="ListParagraph"/>
        <w:numPr>
          <w:ilvl w:val="5"/>
          <w:numId w:val="12"/>
        </w:numPr>
        <w:rPr>
          <w:szCs w:val="22"/>
        </w:rPr>
      </w:pPr>
      <w:r w:rsidRPr="001D2B32">
        <w:rPr>
          <w:szCs w:val="22"/>
        </w:rPr>
        <w:t>Provides that announcements by reporting issuers that have engaged in the regular release of factual business information or forward looking information will NOT be treated as an “offer” to sell a security.</w:t>
      </w:r>
    </w:p>
    <w:p w14:paraId="734B302A" w14:textId="77777777" w:rsidR="00FF529C" w:rsidRPr="001D2B32" w:rsidRDefault="00FF529C" w:rsidP="00FF529C">
      <w:pPr>
        <w:pStyle w:val="ListParagraph"/>
        <w:numPr>
          <w:ilvl w:val="5"/>
          <w:numId w:val="12"/>
        </w:numPr>
        <w:rPr>
          <w:szCs w:val="22"/>
        </w:rPr>
      </w:pPr>
      <w:r w:rsidRPr="001D2B32">
        <w:rPr>
          <w:szCs w:val="22"/>
        </w:rPr>
        <w:t>Applies only to statements by or on behalf of the issuer.</w:t>
      </w:r>
    </w:p>
    <w:p w14:paraId="2683B82A" w14:textId="77777777" w:rsidR="00FF529C" w:rsidRPr="001D2B32" w:rsidRDefault="00FF529C" w:rsidP="00FF529C">
      <w:pPr>
        <w:pStyle w:val="ListParagraph"/>
        <w:numPr>
          <w:ilvl w:val="4"/>
          <w:numId w:val="12"/>
        </w:numPr>
        <w:rPr>
          <w:szCs w:val="22"/>
        </w:rPr>
      </w:pPr>
      <w:r w:rsidRPr="001D2B32">
        <w:rPr>
          <w:szCs w:val="22"/>
        </w:rPr>
        <w:t>Considerations:</w:t>
      </w:r>
    </w:p>
    <w:p w14:paraId="263CF54E" w14:textId="5BF5DCF0" w:rsidR="00FF529C" w:rsidRPr="001D2B32" w:rsidRDefault="00FF529C" w:rsidP="00FF529C">
      <w:pPr>
        <w:pStyle w:val="ListParagraph"/>
        <w:numPr>
          <w:ilvl w:val="5"/>
          <w:numId w:val="12"/>
        </w:numPr>
        <w:rPr>
          <w:szCs w:val="22"/>
        </w:rPr>
      </w:pPr>
      <w:r w:rsidRPr="001D2B32">
        <w:rPr>
          <w:szCs w:val="22"/>
          <w:u w:val="single"/>
        </w:rPr>
        <w:t>Factual business information</w:t>
      </w:r>
      <w:r w:rsidRPr="001D2B32">
        <w:rPr>
          <w:szCs w:val="22"/>
        </w:rPr>
        <w:t xml:space="preserve"> is defined to include factual information about the issuer, its business, or financial developments as well as product advertisements</w:t>
      </w:r>
      <w:r w:rsidR="00165332" w:rsidRPr="001D2B32">
        <w:rPr>
          <w:szCs w:val="22"/>
        </w:rPr>
        <w:t xml:space="preserve"> – Rule 168(b)(1)</w:t>
      </w:r>
    </w:p>
    <w:p w14:paraId="0B9B8735" w14:textId="692077BD" w:rsidR="00FF529C" w:rsidRPr="001D2B32" w:rsidRDefault="00FF529C" w:rsidP="00FF529C">
      <w:pPr>
        <w:pStyle w:val="ListParagraph"/>
        <w:numPr>
          <w:ilvl w:val="5"/>
          <w:numId w:val="12"/>
        </w:numPr>
        <w:rPr>
          <w:szCs w:val="22"/>
        </w:rPr>
      </w:pPr>
      <w:r w:rsidRPr="001D2B32">
        <w:rPr>
          <w:szCs w:val="22"/>
          <w:u w:val="single"/>
        </w:rPr>
        <w:lastRenderedPageBreak/>
        <w:t>Forward-looking information</w:t>
      </w:r>
      <w:r w:rsidRPr="001D2B32">
        <w:rPr>
          <w:szCs w:val="22"/>
        </w:rPr>
        <w:t xml:space="preserve"> refers to such items as forecasts or discussions of future business plans</w:t>
      </w:r>
      <w:r w:rsidR="00165332" w:rsidRPr="001D2B32">
        <w:rPr>
          <w:szCs w:val="22"/>
        </w:rPr>
        <w:t xml:space="preserve"> – Rule 168(b)(2)</w:t>
      </w:r>
    </w:p>
    <w:p w14:paraId="689EB5DF" w14:textId="0B98943C" w:rsidR="00FF529C" w:rsidRPr="001D2B32" w:rsidRDefault="00FF529C" w:rsidP="00FF529C">
      <w:pPr>
        <w:pStyle w:val="ListParagraph"/>
        <w:numPr>
          <w:ilvl w:val="5"/>
          <w:numId w:val="12"/>
        </w:numPr>
        <w:rPr>
          <w:szCs w:val="22"/>
        </w:rPr>
      </w:pPr>
      <w:r w:rsidRPr="001D2B32">
        <w:rPr>
          <w:szCs w:val="22"/>
        </w:rPr>
        <w:t xml:space="preserve">The rule is conditioned on the information released being of the type the issuer has previously released in the </w:t>
      </w:r>
      <w:r w:rsidRPr="001D2B32">
        <w:rPr>
          <w:i/>
          <w:szCs w:val="22"/>
        </w:rPr>
        <w:t>ordinary course of its business</w:t>
      </w:r>
      <w:r w:rsidRPr="001D2B32">
        <w:rPr>
          <w:szCs w:val="22"/>
        </w:rPr>
        <w:t xml:space="preserve"> and that the </w:t>
      </w:r>
      <w:r w:rsidRPr="001D2B32">
        <w:rPr>
          <w:i/>
          <w:szCs w:val="22"/>
        </w:rPr>
        <w:t>manner of its dissemination</w:t>
      </w:r>
      <w:r w:rsidRPr="001D2B32">
        <w:rPr>
          <w:szCs w:val="22"/>
        </w:rPr>
        <w:t xml:space="preserve"> should be </w:t>
      </w:r>
      <w:r w:rsidRPr="001D2B32">
        <w:rPr>
          <w:i/>
          <w:szCs w:val="22"/>
        </w:rPr>
        <w:t>similar to past releases of that type of information</w:t>
      </w:r>
      <w:r w:rsidR="00165332" w:rsidRPr="001D2B32">
        <w:rPr>
          <w:szCs w:val="22"/>
        </w:rPr>
        <w:t xml:space="preserve"> – Rule 168(d)</w:t>
      </w:r>
    </w:p>
    <w:p w14:paraId="2BB42001" w14:textId="6A0BC277" w:rsidR="00FF529C" w:rsidRPr="001D2B32" w:rsidRDefault="00FF529C" w:rsidP="00FF529C">
      <w:pPr>
        <w:pStyle w:val="ListParagraph"/>
        <w:numPr>
          <w:ilvl w:val="5"/>
          <w:numId w:val="12"/>
        </w:numPr>
        <w:rPr>
          <w:szCs w:val="22"/>
        </w:rPr>
      </w:pPr>
      <w:r w:rsidRPr="001D2B32">
        <w:rPr>
          <w:szCs w:val="22"/>
        </w:rPr>
        <w:t>Excluded from the safe harbor is any communication of information about the registered offering itself.</w:t>
      </w:r>
      <w:r w:rsidR="00165332" w:rsidRPr="001D2B32">
        <w:rPr>
          <w:szCs w:val="22"/>
        </w:rPr>
        <w:t xml:space="preserve"> – Rule 168(c)</w:t>
      </w:r>
    </w:p>
    <w:p w14:paraId="3869E482" w14:textId="77777777" w:rsidR="00165332" w:rsidRPr="001D2B32" w:rsidRDefault="00165332" w:rsidP="00165332">
      <w:pPr>
        <w:pStyle w:val="ListParagraph"/>
        <w:ind w:left="2160"/>
        <w:rPr>
          <w:szCs w:val="22"/>
        </w:rPr>
      </w:pPr>
    </w:p>
    <w:p w14:paraId="383C80BC" w14:textId="77777777" w:rsidR="00FF529C" w:rsidRPr="001D2B32" w:rsidRDefault="00FF529C" w:rsidP="00FF529C">
      <w:pPr>
        <w:pStyle w:val="ListParagraph"/>
        <w:numPr>
          <w:ilvl w:val="3"/>
          <w:numId w:val="12"/>
        </w:numPr>
        <w:rPr>
          <w:szCs w:val="22"/>
        </w:rPr>
      </w:pPr>
      <w:r w:rsidRPr="001D2B32">
        <w:rPr>
          <w:b/>
          <w:szCs w:val="22"/>
        </w:rPr>
        <w:t>Rule 169:</w:t>
      </w:r>
      <w:r w:rsidRPr="001D2B32">
        <w:rPr>
          <w:szCs w:val="22"/>
        </w:rPr>
        <w:t xml:space="preserve"> for all issuers – especially a limited safe harbor for non-reporting issuers</w:t>
      </w:r>
    </w:p>
    <w:p w14:paraId="042372E2" w14:textId="44DB3388" w:rsidR="00FF529C" w:rsidRPr="001D2B32" w:rsidRDefault="00FF529C" w:rsidP="00FF529C">
      <w:pPr>
        <w:pStyle w:val="ListParagraph"/>
        <w:numPr>
          <w:ilvl w:val="4"/>
          <w:numId w:val="12"/>
        </w:numPr>
        <w:rPr>
          <w:szCs w:val="22"/>
        </w:rPr>
      </w:pPr>
      <w:r w:rsidRPr="001D2B32">
        <w:rPr>
          <w:szCs w:val="22"/>
        </w:rPr>
        <w:t>S.H allows them to continue to publish, prior to the filing of the subject registration statement, any regularly released factual business information intended for use by persons other than in their capacity as inv</w:t>
      </w:r>
      <w:r w:rsidR="00650CF6" w:rsidRPr="001D2B32">
        <w:rPr>
          <w:szCs w:val="22"/>
        </w:rPr>
        <w:t>estors or potential investors.  – Rule 169(d) – conditions to exemption</w:t>
      </w:r>
    </w:p>
    <w:p w14:paraId="5EFAFF9F" w14:textId="77777777" w:rsidR="00FF529C" w:rsidRPr="001D2B32" w:rsidRDefault="00FF529C" w:rsidP="00FF529C">
      <w:pPr>
        <w:pStyle w:val="ListParagraph"/>
        <w:numPr>
          <w:ilvl w:val="5"/>
          <w:numId w:val="12"/>
        </w:numPr>
        <w:rPr>
          <w:szCs w:val="22"/>
        </w:rPr>
      </w:pPr>
      <w:r w:rsidRPr="001D2B32">
        <w:rPr>
          <w:szCs w:val="22"/>
        </w:rPr>
        <w:t xml:space="preserve">A communication intended for non-investors and disseminated under this safe harbor is still protected, even if it inadvertently reaches investors.  </w:t>
      </w:r>
      <w:r w:rsidR="00992B7D" w:rsidRPr="001D2B32">
        <w:rPr>
          <w:szCs w:val="22"/>
        </w:rPr>
        <w:t>This type of communication is protected only if the intended audience is customers and suppliers and NOT investors.</w:t>
      </w:r>
    </w:p>
    <w:p w14:paraId="5E2D6774" w14:textId="77777777" w:rsidR="00FF529C" w:rsidRPr="001D2B32" w:rsidRDefault="00FF529C" w:rsidP="00FF529C">
      <w:pPr>
        <w:pStyle w:val="ListParagraph"/>
        <w:numPr>
          <w:ilvl w:val="5"/>
          <w:numId w:val="12"/>
        </w:numPr>
        <w:rPr>
          <w:szCs w:val="22"/>
        </w:rPr>
      </w:pPr>
      <w:r w:rsidRPr="001D2B32">
        <w:rPr>
          <w:b/>
          <w:szCs w:val="22"/>
        </w:rPr>
        <w:t xml:space="preserve">In contrast to Rule 168 – </w:t>
      </w:r>
      <w:r w:rsidRPr="001D2B32">
        <w:rPr>
          <w:szCs w:val="22"/>
        </w:rPr>
        <w:t>non-reporting issuers under Rule 169 may NOT publish forward-looking information.</w:t>
      </w:r>
    </w:p>
    <w:p w14:paraId="0EE6AE2D" w14:textId="1FA072AB" w:rsidR="008B537D" w:rsidRPr="001D2B32" w:rsidRDefault="00FF529C" w:rsidP="00FF529C">
      <w:pPr>
        <w:pStyle w:val="ListParagraph"/>
        <w:numPr>
          <w:ilvl w:val="5"/>
          <w:numId w:val="12"/>
        </w:numPr>
        <w:rPr>
          <w:szCs w:val="22"/>
        </w:rPr>
      </w:pPr>
      <w:r w:rsidRPr="001D2B32">
        <w:rPr>
          <w:b/>
          <w:szCs w:val="22"/>
        </w:rPr>
        <w:t>Similar to Rules 163A and 168</w:t>
      </w:r>
      <w:r w:rsidRPr="001D2B32">
        <w:rPr>
          <w:szCs w:val="22"/>
        </w:rPr>
        <w:t>, Rule 169 cannot be used to communicate any information about the registered information itself.</w:t>
      </w:r>
      <w:r w:rsidR="00650CF6" w:rsidRPr="001D2B32">
        <w:rPr>
          <w:szCs w:val="22"/>
        </w:rPr>
        <w:t xml:space="preserve"> – Rule 169(c)</w:t>
      </w:r>
    </w:p>
    <w:p w14:paraId="48B83617" w14:textId="77777777" w:rsidR="00AD4F71" w:rsidRPr="001D2B32" w:rsidRDefault="00AD4F71" w:rsidP="00AD4F71">
      <w:pPr>
        <w:pStyle w:val="ListParagraph"/>
        <w:numPr>
          <w:ilvl w:val="3"/>
          <w:numId w:val="12"/>
        </w:numPr>
        <w:rPr>
          <w:szCs w:val="22"/>
        </w:rPr>
      </w:pPr>
      <w:r w:rsidRPr="001D2B32">
        <w:rPr>
          <w:b/>
          <w:szCs w:val="22"/>
        </w:rPr>
        <w:t xml:space="preserve">Rule 169: </w:t>
      </w:r>
      <w:r w:rsidRPr="001D2B32">
        <w:rPr>
          <w:szCs w:val="22"/>
        </w:rPr>
        <w:t>Factual information for non-reporting issuers</w:t>
      </w:r>
    </w:p>
    <w:p w14:paraId="5DFFF6EE" w14:textId="77777777" w:rsidR="00AD4F71" w:rsidRPr="001D2B32" w:rsidRDefault="00AD4F71" w:rsidP="00AD4F71">
      <w:pPr>
        <w:pStyle w:val="ListParagraph"/>
        <w:numPr>
          <w:ilvl w:val="4"/>
          <w:numId w:val="12"/>
        </w:numPr>
        <w:rPr>
          <w:szCs w:val="22"/>
        </w:rPr>
      </w:pPr>
      <w:r w:rsidRPr="001D2B32">
        <w:rPr>
          <w:szCs w:val="22"/>
        </w:rPr>
        <w:t>Allows for a limited safe harbor for non-reporting issuers to communicate their “regularly released” factual business information.</w:t>
      </w:r>
    </w:p>
    <w:p w14:paraId="3FB0FBDA" w14:textId="77777777" w:rsidR="00AD4F71" w:rsidRPr="001D2B32" w:rsidRDefault="00AD4F71" w:rsidP="00AD4F71">
      <w:pPr>
        <w:pStyle w:val="ListParagraph"/>
        <w:numPr>
          <w:ilvl w:val="4"/>
          <w:numId w:val="12"/>
        </w:numPr>
        <w:rPr>
          <w:szCs w:val="22"/>
        </w:rPr>
      </w:pPr>
      <w:r w:rsidRPr="001D2B32">
        <w:rPr>
          <w:szCs w:val="22"/>
        </w:rPr>
        <w:t>Applies only to factual information</w:t>
      </w:r>
    </w:p>
    <w:p w14:paraId="4A981DB3" w14:textId="3B4A52C1" w:rsidR="00AD4F71" w:rsidRPr="001D2B32" w:rsidRDefault="00AD4F71" w:rsidP="00AD4F71">
      <w:pPr>
        <w:pStyle w:val="ListParagraph"/>
        <w:numPr>
          <w:ilvl w:val="4"/>
          <w:numId w:val="12"/>
        </w:numPr>
        <w:rPr>
          <w:szCs w:val="22"/>
        </w:rPr>
      </w:pPr>
      <w:r w:rsidRPr="001D2B32">
        <w:rPr>
          <w:szCs w:val="22"/>
        </w:rPr>
        <w:t>The communication is only protected if the intended audience is customers and suppliers and NOT investors.</w:t>
      </w:r>
    </w:p>
    <w:p w14:paraId="2D55847D" w14:textId="44C88919" w:rsidR="00AD4F71" w:rsidRPr="001D2B32" w:rsidRDefault="00AD4F71" w:rsidP="00AD4F71">
      <w:pPr>
        <w:pStyle w:val="ListParagraph"/>
        <w:numPr>
          <w:ilvl w:val="4"/>
          <w:numId w:val="12"/>
        </w:numPr>
        <w:rPr>
          <w:szCs w:val="22"/>
        </w:rPr>
      </w:pPr>
      <w:r w:rsidRPr="001D2B32">
        <w:rPr>
          <w:szCs w:val="22"/>
        </w:rPr>
        <w:t>if glossier report, may argue that it creates arousal, but probably fine</w:t>
      </w:r>
    </w:p>
    <w:p w14:paraId="5170216C" w14:textId="77777777" w:rsidR="00165332" w:rsidRPr="001D2B32" w:rsidRDefault="00165332" w:rsidP="00165332">
      <w:pPr>
        <w:pStyle w:val="ListParagraph"/>
        <w:ind w:left="2160"/>
        <w:rPr>
          <w:szCs w:val="22"/>
        </w:rPr>
      </w:pPr>
    </w:p>
    <w:p w14:paraId="42B4B071" w14:textId="77777777" w:rsidR="00992B7D" w:rsidRPr="001D2B32" w:rsidRDefault="00992B7D" w:rsidP="00992B7D">
      <w:pPr>
        <w:pStyle w:val="ListParagraph"/>
        <w:numPr>
          <w:ilvl w:val="2"/>
          <w:numId w:val="12"/>
        </w:numPr>
        <w:rPr>
          <w:szCs w:val="22"/>
        </w:rPr>
      </w:pPr>
      <w:r w:rsidRPr="001D2B32">
        <w:rPr>
          <w:szCs w:val="22"/>
        </w:rPr>
        <w:t>Other relevant safe harbors in the pre-filing period</w:t>
      </w:r>
    </w:p>
    <w:p w14:paraId="28E1AC74" w14:textId="695BC2FD" w:rsidR="00992B7D" w:rsidRPr="001D2B32" w:rsidRDefault="00AF41F6" w:rsidP="00AB209E">
      <w:pPr>
        <w:pStyle w:val="ListParagraph"/>
        <w:numPr>
          <w:ilvl w:val="3"/>
          <w:numId w:val="12"/>
        </w:numPr>
        <w:rPr>
          <w:szCs w:val="22"/>
        </w:rPr>
      </w:pPr>
      <w:r w:rsidRPr="001D2B32">
        <w:rPr>
          <w:b/>
          <w:szCs w:val="22"/>
        </w:rPr>
        <w:t>Rule 135</w:t>
      </w:r>
      <w:r w:rsidR="008B537D" w:rsidRPr="001D2B32">
        <w:rPr>
          <w:b/>
          <w:szCs w:val="22"/>
        </w:rPr>
        <w:t>:</w:t>
      </w:r>
      <w:r w:rsidR="008B537D" w:rsidRPr="001D2B32">
        <w:rPr>
          <w:szCs w:val="22"/>
        </w:rPr>
        <w:t xml:space="preserve"> </w:t>
      </w:r>
      <w:r w:rsidR="00133070" w:rsidRPr="001D2B32">
        <w:rPr>
          <w:szCs w:val="22"/>
        </w:rPr>
        <w:t xml:space="preserve">Varied, </w:t>
      </w:r>
      <w:r w:rsidR="00992B7D" w:rsidRPr="001D2B32">
        <w:rPr>
          <w:szCs w:val="22"/>
        </w:rPr>
        <w:t>allows</w:t>
      </w:r>
      <w:r w:rsidR="00133070" w:rsidRPr="001D2B32">
        <w:rPr>
          <w:szCs w:val="22"/>
        </w:rPr>
        <w:t xml:space="preserve"> all issuers a very narrow release of certain types of information</w:t>
      </w:r>
      <w:r w:rsidR="00992B7D" w:rsidRPr="001D2B32">
        <w:rPr>
          <w:szCs w:val="22"/>
        </w:rPr>
        <w:t xml:space="preserve"> – an issuer can, subject to certain conditions, make a public announcement relating to a contemplated public offering of its securities.  </w:t>
      </w:r>
    </w:p>
    <w:p w14:paraId="74A1A9F7" w14:textId="3FCB2721" w:rsidR="00133070" w:rsidRPr="001D2B32" w:rsidRDefault="00992B7D" w:rsidP="00992B7D">
      <w:pPr>
        <w:pStyle w:val="ListParagraph"/>
        <w:numPr>
          <w:ilvl w:val="4"/>
          <w:numId w:val="12"/>
        </w:numPr>
        <w:rPr>
          <w:szCs w:val="22"/>
        </w:rPr>
      </w:pPr>
      <w:r w:rsidRPr="001D2B32">
        <w:rPr>
          <w:szCs w:val="22"/>
        </w:rPr>
        <w:t>Exemption such a notice from § 5(c) –</w:t>
      </w:r>
      <w:r w:rsidR="00650CF6" w:rsidRPr="001D2B32">
        <w:rPr>
          <w:szCs w:val="22"/>
        </w:rPr>
        <w:t xml:space="preserve"> </w:t>
      </w:r>
      <w:r w:rsidRPr="001D2B32">
        <w:rPr>
          <w:szCs w:val="22"/>
        </w:rPr>
        <w:t>it is not an offer to sell securities if the issuer (as well as those acting on its behalf) releases certain information about its operations and activities even though the issuer is in registration.</w:t>
      </w:r>
    </w:p>
    <w:p w14:paraId="79026209" w14:textId="77777777" w:rsidR="00992B7D" w:rsidRPr="001D2B32" w:rsidRDefault="00992B7D" w:rsidP="00AB209E">
      <w:pPr>
        <w:pStyle w:val="ListParagraph"/>
        <w:numPr>
          <w:ilvl w:val="4"/>
          <w:numId w:val="12"/>
        </w:numPr>
        <w:rPr>
          <w:szCs w:val="22"/>
        </w:rPr>
      </w:pPr>
      <w:r w:rsidRPr="001D2B32">
        <w:rPr>
          <w:szCs w:val="22"/>
        </w:rPr>
        <w:t>Generally, a Rule 135 notice, in addition to only containing certain specified information, must include a legend stating that the notice does not constitute an offer to sell.</w:t>
      </w:r>
    </w:p>
    <w:p w14:paraId="794AF5C2" w14:textId="2DEBF04B" w:rsidR="00650CF6" w:rsidRPr="001D2B32" w:rsidRDefault="00650CF6" w:rsidP="00650CF6">
      <w:pPr>
        <w:pStyle w:val="ListParagraph"/>
        <w:numPr>
          <w:ilvl w:val="5"/>
          <w:numId w:val="12"/>
        </w:numPr>
        <w:rPr>
          <w:szCs w:val="22"/>
        </w:rPr>
      </w:pPr>
      <w:r w:rsidRPr="001D2B32">
        <w:rPr>
          <w:szCs w:val="22"/>
        </w:rPr>
        <w:t xml:space="preserve">Rule 135(a) – legend requirement – stating to the effect “this does not constitute an offer or sale.” </w:t>
      </w:r>
    </w:p>
    <w:p w14:paraId="6B77F677" w14:textId="77777777" w:rsidR="00133070" w:rsidRPr="001D2B32" w:rsidRDefault="00992B7D" w:rsidP="00992B7D">
      <w:pPr>
        <w:pStyle w:val="ListParagraph"/>
        <w:numPr>
          <w:ilvl w:val="4"/>
          <w:numId w:val="12"/>
        </w:numPr>
        <w:rPr>
          <w:szCs w:val="22"/>
        </w:rPr>
      </w:pPr>
      <w:r w:rsidRPr="001D2B32">
        <w:rPr>
          <w:szCs w:val="22"/>
        </w:rPr>
        <w:t>Rule 135(a) allows issuers to disclose their intention to make a public offering and announce such information as the amount and type of security as well as the manner and purpose of the offering.</w:t>
      </w:r>
    </w:p>
    <w:p w14:paraId="4F6E443D" w14:textId="3BC91EA1" w:rsidR="00650CF6" w:rsidRPr="001D2B32" w:rsidRDefault="00650CF6" w:rsidP="00650CF6">
      <w:pPr>
        <w:pStyle w:val="ListParagraph"/>
        <w:numPr>
          <w:ilvl w:val="5"/>
          <w:numId w:val="12"/>
        </w:numPr>
        <w:rPr>
          <w:szCs w:val="22"/>
        </w:rPr>
      </w:pPr>
      <w:r w:rsidRPr="001D2B32">
        <w:rPr>
          <w:szCs w:val="22"/>
        </w:rPr>
        <w:t>careful:  an estimate of future production capacity probably goes beyond saying what you’re going to use the proceeds for</w:t>
      </w:r>
    </w:p>
    <w:p w14:paraId="62FDC05A" w14:textId="64E96399" w:rsidR="00650CF6" w:rsidRPr="001D2B32" w:rsidRDefault="00650CF6" w:rsidP="00650CF6">
      <w:pPr>
        <w:pStyle w:val="ListParagraph"/>
        <w:numPr>
          <w:ilvl w:val="6"/>
          <w:numId w:val="12"/>
        </w:numPr>
        <w:rPr>
          <w:szCs w:val="22"/>
        </w:rPr>
      </w:pPr>
      <w:r w:rsidRPr="001D2B32">
        <w:rPr>
          <w:szCs w:val="22"/>
        </w:rPr>
        <w:t>if info has “adjective”, then you should question if it’s permitted</w:t>
      </w:r>
    </w:p>
    <w:p w14:paraId="74373587" w14:textId="77777777" w:rsidR="00133070" w:rsidRPr="001D2B32" w:rsidRDefault="00133070" w:rsidP="00AB209E">
      <w:pPr>
        <w:pStyle w:val="ListParagraph"/>
        <w:numPr>
          <w:ilvl w:val="4"/>
          <w:numId w:val="12"/>
        </w:numPr>
        <w:rPr>
          <w:szCs w:val="22"/>
        </w:rPr>
      </w:pPr>
      <w:r w:rsidRPr="001D2B32">
        <w:rPr>
          <w:szCs w:val="22"/>
        </w:rPr>
        <w:lastRenderedPageBreak/>
        <w:t>Rule 135 prohibits, however, the identification of the prospective underwriters or the security’s offering price in the pre-filing release.</w:t>
      </w:r>
    </w:p>
    <w:p w14:paraId="689EBE92" w14:textId="721EE400" w:rsidR="00650CF6" w:rsidRPr="001D2B32" w:rsidRDefault="00650CF6" w:rsidP="00650CF6">
      <w:pPr>
        <w:pStyle w:val="ListParagraph"/>
        <w:numPr>
          <w:ilvl w:val="5"/>
          <w:numId w:val="12"/>
        </w:numPr>
        <w:rPr>
          <w:szCs w:val="22"/>
        </w:rPr>
      </w:pPr>
      <w:r w:rsidRPr="001D2B32">
        <w:rPr>
          <w:szCs w:val="22"/>
        </w:rPr>
        <w:t>thus, underwriters can’t use 135 b/c if they issued press release everyone would know who the underwriter is</w:t>
      </w:r>
    </w:p>
    <w:p w14:paraId="5253C0F9" w14:textId="261DC226" w:rsidR="00650CF6" w:rsidRPr="001D2B32" w:rsidRDefault="00650CF6" w:rsidP="00650CF6">
      <w:pPr>
        <w:pStyle w:val="ListParagraph"/>
        <w:numPr>
          <w:ilvl w:val="6"/>
          <w:numId w:val="12"/>
        </w:numPr>
        <w:rPr>
          <w:szCs w:val="22"/>
        </w:rPr>
      </w:pPr>
      <w:r w:rsidRPr="001D2B32">
        <w:rPr>
          <w:szCs w:val="22"/>
        </w:rPr>
        <w:t>problem 4-8</w:t>
      </w:r>
    </w:p>
    <w:p w14:paraId="7B1C5387" w14:textId="77777777" w:rsidR="00AD4F71" w:rsidRPr="001D2B32" w:rsidRDefault="00AD4F71" w:rsidP="00AD4F71">
      <w:pPr>
        <w:pStyle w:val="ListParagraph"/>
        <w:ind w:left="1800"/>
        <w:rPr>
          <w:szCs w:val="22"/>
        </w:rPr>
      </w:pPr>
    </w:p>
    <w:p w14:paraId="17D04F76" w14:textId="77777777" w:rsidR="00992B7D" w:rsidRPr="001D2B32" w:rsidRDefault="00992B7D" w:rsidP="00AB2A10">
      <w:pPr>
        <w:pStyle w:val="ListParagraph"/>
        <w:numPr>
          <w:ilvl w:val="2"/>
          <w:numId w:val="12"/>
        </w:numPr>
        <w:rPr>
          <w:szCs w:val="22"/>
        </w:rPr>
      </w:pPr>
      <w:r w:rsidRPr="001D2B32">
        <w:rPr>
          <w:szCs w:val="22"/>
        </w:rPr>
        <w:t>Research Reports – Broker-dealers exemptions</w:t>
      </w:r>
    </w:p>
    <w:p w14:paraId="2D85309E" w14:textId="77777777" w:rsidR="00992B7D" w:rsidRPr="001D2B32" w:rsidRDefault="00992B7D" w:rsidP="00992B7D">
      <w:pPr>
        <w:pStyle w:val="ListParagraph"/>
        <w:numPr>
          <w:ilvl w:val="3"/>
          <w:numId w:val="12"/>
        </w:numPr>
        <w:rPr>
          <w:szCs w:val="22"/>
        </w:rPr>
      </w:pPr>
      <w:r w:rsidRPr="001D2B32">
        <w:rPr>
          <w:szCs w:val="22"/>
        </w:rPr>
        <w:t>Background:</w:t>
      </w:r>
    </w:p>
    <w:p w14:paraId="69A6F390" w14:textId="77777777" w:rsidR="00992B7D" w:rsidRPr="001D2B32" w:rsidRDefault="00992B7D" w:rsidP="00992B7D">
      <w:pPr>
        <w:pStyle w:val="ListParagraph"/>
        <w:numPr>
          <w:ilvl w:val="4"/>
          <w:numId w:val="12"/>
        </w:numPr>
        <w:rPr>
          <w:szCs w:val="22"/>
        </w:rPr>
      </w:pPr>
      <w:r w:rsidRPr="001D2B32">
        <w:rPr>
          <w:szCs w:val="22"/>
        </w:rPr>
        <w:t>In the pre-filing period, Rules 137, 138, and 139 permit certain broker-dealers to engage in specified “safe harbor” activities w/o violating § 5’s prohibition on “offer to sell.”</w:t>
      </w:r>
    </w:p>
    <w:p w14:paraId="44DAD72B" w14:textId="77777777" w:rsidR="00992B7D" w:rsidRPr="001D2B32" w:rsidRDefault="00992B7D" w:rsidP="00992B7D">
      <w:pPr>
        <w:pStyle w:val="ListParagraph"/>
        <w:numPr>
          <w:ilvl w:val="4"/>
          <w:numId w:val="12"/>
        </w:numPr>
        <w:rPr>
          <w:szCs w:val="22"/>
        </w:rPr>
      </w:pPr>
      <w:r w:rsidRPr="001D2B32">
        <w:rPr>
          <w:szCs w:val="22"/>
        </w:rPr>
        <w:t xml:space="preserve">These rules also apply to the waiting and post-effective periods. </w:t>
      </w:r>
    </w:p>
    <w:p w14:paraId="1A7D7021" w14:textId="77777777" w:rsidR="00992B7D" w:rsidRPr="001D2B32" w:rsidRDefault="00992B7D" w:rsidP="00992B7D">
      <w:pPr>
        <w:pStyle w:val="ListParagraph"/>
        <w:numPr>
          <w:ilvl w:val="5"/>
          <w:numId w:val="12"/>
        </w:numPr>
        <w:rPr>
          <w:szCs w:val="22"/>
        </w:rPr>
      </w:pPr>
      <w:r w:rsidRPr="001D2B32">
        <w:rPr>
          <w:b/>
          <w:szCs w:val="22"/>
        </w:rPr>
        <w:t>Meaning of “in registration”</w:t>
      </w:r>
      <w:r w:rsidRPr="001D2B32">
        <w:rPr>
          <w:szCs w:val="22"/>
        </w:rPr>
        <w:t xml:space="preserve"> (Problem 4-1???) Entire process of registration, at least from the point where the issuer reaches an agreement with the managing underwriter, up until the offering is complete, and through the 40-90 day period after the offering is complete during which prospectuses must be delivere</w:t>
      </w:r>
    </w:p>
    <w:p w14:paraId="48817F84" w14:textId="60AF5F3C" w:rsidR="00783203" w:rsidRPr="001D2B32" w:rsidRDefault="00992B7D" w:rsidP="00783203">
      <w:pPr>
        <w:pStyle w:val="ListParagraph"/>
        <w:numPr>
          <w:ilvl w:val="4"/>
          <w:numId w:val="12"/>
        </w:numPr>
        <w:rPr>
          <w:szCs w:val="22"/>
        </w:rPr>
      </w:pPr>
      <w:r w:rsidRPr="001D2B32">
        <w:rPr>
          <w:szCs w:val="22"/>
        </w:rPr>
        <w:t>The availability and scope of these rules may be contingent on the reporting status of the issuer.</w:t>
      </w:r>
    </w:p>
    <w:p w14:paraId="0874796C" w14:textId="77777777" w:rsidR="00992B7D" w:rsidRPr="001D2B32" w:rsidRDefault="00992B7D" w:rsidP="00992B7D">
      <w:pPr>
        <w:pStyle w:val="ListParagraph"/>
        <w:numPr>
          <w:ilvl w:val="3"/>
          <w:numId w:val="12"/>
        </w:numPr>
        <w:rPr>
          <w:szCs w:val="22"/>
        </w:rPr>
      </w:pPr>
      <w:r w:rsidRPr="001D2B32">
        <w:rPr>
          <w:b/>
          <w:szCs w:val="22"/>
        </w:rPr>
        <w:t>Rule 137:</w:t>
      </w:r>
      <w:r w:rsidRPr="001D2B32">
        <w:rPr>
          <w:szCs w:val="22"/>
        </w:rPr>
        <w:t xml:space="preserve"> directed at brokers or dealers who </w:t>
      </w:r>
      <w:r w:rsidRPr="001D2B32">
        <w:rPr>
          <w:i/>
          <w:szCs w:val="22"/>
        </w:rPr>
        <w:t>are not participating</w:t>
      </w:r>
      <w:r w:rsidRPr="001D2B32">
        <w:rPr>
          <w:szCs w:val="22"/>
        </w:rPr>
        <w:t xml:space="preserve"> in the public offering… </w:t>
      </w:r>
      <w:r w:rsidR="002D7720" w:rsidRPr="001D2B32">
        <w:rPr>
          <w:szCs w:val="22"/>
        </w:rPr>
        <w:t xml:space="preserve">for </w:t>
      </w:r>
      <w:r w:rsidR="002D7720" w:rsidRPr="001D2B32">
        <w:rPr>
          <w:i/>
          <w:szCs w:val="22"/>
        </w:rPr>
        <w:t>research reports</w:t>
      </w:r>
    </w:p>
    <w:p w14:paraId="7762D60F" w14:textId="77777777" w:rsidR="00992B7D" w:rsidRPr="001D2B32" w:rsidRDefault="00992B7D" w:rsidP="00992B7D">
      <w:pPr>
        <w:pStyle w:val="ListParagraph"/>
        <w:numPr>
          <w:ilvl w:val="4"/>
          <w:numId w:val="12"/>
        </w:numPr>
        <w:rPr>
          <w:szCs w:val="22"/>
        </w:rPr>
      </w:pPr>
      <w:r w:rsidRPr="001D2B32">
        <w:rPr>
          <w:szCs w:val="22"/>
        </w:rPr>
        <w:t xml:space="preserve">Clarifies the status of persons “not participating” in a distribution </w:t>
      </w:r>
    </w:p>
    <w:p w14:paraId="25BAF5A3" w14:textId="77777777" w:rsidR="00065119" w:rsidRPr="001D2B32" w:rsidRDefault="00992B7D" w:rsidP="00992B7D">
      <w:pPr>
        <w:pStyle w:val="ListParagraph"/>
        <w:numPr>
          <w:ilvl w:val="5"/>
          <w:numId w:val="12"/>
        </w:numPr>
        <w:rPr>
          <w:szCs w:val="22"/>
        </w:rPr>
      </w:pPr>
      <w:r w:rsidRPr="001D2B32">
        <w:rPr>
          <w:szCs w:val="22"/>
        </w:rPr>
        <w:t>These broker-dealers who are not participating are not in privity of contract either with the issuer or with any underwriter or other participant of the offer.  For example, such non-participating broker-dealers are not purchasing the securities offered from the issuer or from any of the underwriters.</w:t>
      </w:r>
    </w:p>
    <w:p w14:paraId="106E2F2E" w14:textId="77777777" w:rsidR="00065119" w:rsidRPr="001D2B32" w:rsidRDefault="00065119" w:rsidP="00065119">
      <w:pPr>
        <w:pStyle w:val="ListParagraph"/>
        <w:numPr>
          <w:ilvl w:val="4"/>
          <w:numId w:val="12"/>
        </w:numPr>
        <w:rPr>
          <w:szCs w:val="22"/>
        </w:rPr>
      </w:pPr>
      <w:r w:rsidRPr="001D2B32">
        <w:rPr>
          <w:szCs w:val="22"/>
        </w:rPr>
        <w:t xml:space="preserve">This rule can be invoked for </w:t>
      </w:r>
      <w:r w:rsidRPr="001D2B32">
        <w:rPr>
          <w:i/>
          <w:szCs w:val="22"/>
        </w:rPr>
        <w:t>any</w:t>
      </w:r>
      <w:r w:rsidRPr="001D2B32">
        <w:rPr>
          <w:szCs w:val="22"/>
        </w:rPr>
        <w:t xml:space="preserve"> eligible issuer irrespective of the issuer’s Exchange Act reporting status.</w:t>
      </w:r>
    </w:p>
    <w:p w14:paraId="6E14BDB1" w14:textId="77777777" w:rsidR="00992B7D" w:rsidRPr="001D2B32" w:rsidRDefault="00065119" w:rsidP="00065119">
      <w:pPr>
        <w:pStyle w:val="ListParagraph"/>
        <w:numPr>
          <w:ilvl w:val="5"/>
          <w:numId w:val="12"/>
        </w:numPr>
        <w:rPr>
          <w:szCs w:val="22"/>
        </w:rPr>
      </w:pPr>
      <w:r w:rsidRPr="001D2B32">
        <w:rPr>
          <w:szCs w:val="22"/>
        </w:rPr>
        <w:t>Applies to all issuers, not just reporting companies.</w:t>
      </w:r>
    </w:p>
    <w:p w14:paraId="2CBE222B" w14:textId="77777777" w:rsidR="00065119" w:rsidRPr="001D2B32" w:rsidRDefault="00992B7D" w:rsidP="00992B7D">
      <w:pPr>
        <w:pStyle w:val="ListParagraph"/>
        <w:numPr>
          <w:ilvl w:val="4"/>
          <w:numId w:val="12"/>
        </w:numPr>
        <w:rPr>
          <w:szCs w:val="22"/>
        </w:rPr>
      </w:pPr>
      <w:r w:rsidRPr="001D2B32">
        <w:rPr>
          <w:szCs w:val="22"/>
          <w:u w:val="single"/>
        </w:rPr>
        <w:t>Generally</w:t>
      </w:r>
      <w:r w:rsidRPr="001D2B32">
        <w:rPr>
          <w:szCs w:val="22"/>
        </w:rPr>
        <w:t xml:space="preserve"> – allows a nonparticipating broker-dealer in the regular course of its business to publish and distribute research reports containing information, recommendations, and opinions concerning the securities of an issuer that intends to file (or has filed) a Securities Act registration statement w/o such broker-dealer </w:t>
      </w:r>
      <w:r w:rsidR="00065119" w:rsidRPr="001D2B32">
        <w:rPr>
          <w:szCs w:val="22"/>
        </w:rPr>
        <w:t>being</w:t>
      </w:r>
      <w:r w:rsidRPr="001D2B32">
        <w:rPr>
          <w:szCs w:val="22"/>
        </w:rPr>
        <w:t xml:space="preserve"> deemed an underwriter.</w:t>
      </w:r>
    </w:p>
    <w:p w14:paraId="153190A2" w14:textId="77777777" w:rsidR="00065119" w:rsidRPr="001D2B32" w:rsidRDefault="00065119" w:rsidP="00065119">
      <w:pPr>
        <w:pStyle w:val="ListParagraph"/>
        <w:numPr>
          <w:ilvl w:val="4"/>
          <w:numId w:val="12"/>
        </w:numPr>
        <w:rPr>
          <w:szCs w:val="22"/>
        </w:rPr>
      </w:pPr>
      <w:r w:rsidRPr="001D2B32">
        <w:rPr>
          <w:szCs w:val="22"/>
        </w:rPr>
        <w:t>Exemption is lost if the broker or dealer receives for the particular research report compensation or has a special arrangement with the issuer, a selling security holder, or any participant of the distribution.</w:t>
      </w:r>
    </w:p>
    <w:p w14:paraId="42E56919" w14:textId="77777777" w:rsidR="00783203" w:rsidRPr="001D2B32" w:rsidRDefault="00783203" w:rsidP="00783203">
      <w:pPr>
        <w:pStyle w:val="ListParagraph"/>
        <w:ind w:left="1800"/>
        <w:rPr>
          <w:szCs w:val="22"/>
        </w:rPr>
      </w:pPr>
    </w:p>
    <w:p w14:paraId="2986557E" w14:textId="77777777" w:rsidR="00065119" w:rsidRPr="001D2B32" w:rsidRDefault="00065119" w:rsidP="00065119">
      <w:pPr>
        <w:pStyle w:val="ListParagraph"/>
        <w:numPr>
          <w:ilvl w:val="3"/>
          <w:numId w:val="12"/>
        </w:numPr>
        <w:rPr>
          <w:szCs w:val="22"/>
        </w:rPr>
      </w:pPr>
      <w:r w:rsidRPr="001D2B32">
        <w:rPr>
          <w:b/>
          <w:szCs w:val="22"/>
        </w:rPr>
        <w:t>Rule 138:</w:t>
      </w:r>
      <w:r w:rsidRPr="001D2B32">
        <w:rPr>
          <w:szCs w:val="22"/>
        </w:rPr>
        <w:t xml:space="preserve"> for broker-dealers who are (or will be) participating in a distribution of an issuer’s common stock…</w:t>
      </w:r>
      <w:r w:rsidR="002D7720" w:rsidRPr="001D2B32">
        <w:rPr>
          <w:szCs w:val="22"/>
        </w:rPr>
        <w:t xml:space="preserve"> for reporting issuers only</w:t>
      </w:r>
    </w:p>
    <w:p w14:paraId="218A96EC" w14:textId="77777777" w:rsidR="00065119" w:rsidRPr="001D2B32" w:rsidRDefault="00065119" w:rsidP="00065119">
      <w:pPr>
        <w:pStyle w:val="ListParagraph"/>
        <w:numPr>
          <w:ilvl w:val="4"/>
          <w:numId w:val="12"/>
        </w:numPr>
        <w:rPr>
          <w:szCs w:val="22"/>
        </w:rPr>
      </w:pPr>
      <w:r w:rsidRPr="001D2B32">
        <w:rPr>
          <w:szCs w:val="22"/>
        </w:rPr>
        <w:t>Is allowed to publish or distribute research reports that are confined specifically to the issuer’s non</w:t>
      </w:r>
      <w:r w:rsidRPr="001D2B32">
        <w:rPr>
          <w:b/>
          <w:szCs w:val="22"/>
        </w:rPr>
        <w:t>-</w:t>
      </w:r>
      <w:r w:rsidRPr="001D2B32">
        <w:rPr>
          <w:szCs w:val="22"/>
        </w:rPr>
        <w:t xml:space="preserve">convertible fixed income securities… or vice versa </w:t>
      </w:r>
      <w:r w:rsidRPr="001D2B32">
        <w:rPr>
          <w:szCs w:val="22"/>
        </w:rPr>
        <w:sym w:font="Wingdings" w:char="F0E0"/>
      </w:r>
      <w:r w:rsidRPr="001D2B32">
        <w:rPr>
          <w:szCs w:val="22"/>
        </w:rPr>
        <w:t xml:space="preserve"> if they are or will be participating in the issuer’s non-convertible fixed income securities, they can publish/distribute research reports that are confined to the issuer’s common stock…</w:t>
      </w:r>
    </w:p>
    <w:p w14:paraId="5CCC8E89" w14:textId="77777777" w:rsidR="00065119" w:rsidRPr="001D2B32" w:rsidRDefault="00065119" w:rsidP="00065119">
      <w:pPr>
        <w:pStyle w:val="ListParagraph"/>
        <w:numPr>
          <w:ilvl w:val="5"/>
          <w:numId w:val="12"/>
        </w:numPr>
        <w:rPr>
          <w:szCs w:val="22"/>
        </w:rPr>
      </w:pPr>
      <w:r w:rsidRPr="001D2B32">
        <w:rPr>
          <w:szCs w:val="22"/>
          <w:u w:val="single"/>
        </w:rPr>
        <w:t>Restatement</w:t>
      </w:r>
      <w:r w:rsidRPr="001D2B32">
        <w:rPr>
          <w:szCs w:val="22"/>
        </w:rPr>
        <w:t xml:space="preserve">: A broker or dealer, whether or not participant in a </w:t>
      </w:r>
      <w:r w:rsidR="002D7720" w:rsidRPr="001D2B32">
        <w:rPr>
          <w:szCs w:val="22"/>
        </w:rPr>
        <w:t>registrant’s</w:t>
      </w:r>
      <w:r w:rsidRPr="001D2B32">
        <w:rPr>
          <w:szCs w:val="22"/>
        </w:rPr>
        <w:t xml:space="preserve"> distribution of non-convertible preferred stock or non-convertible debt security may publish opinions/recommendations about the other…</w:t>
      </w:r>
    </w:p>
    <w:p w14:paraId="2E84FD74" w14:textId="77777777" w:rsidR="00065119" w:rsidRPr="001D2B32" w:rsidRDefault="00065119" w:rsidP="00065119">
      <w:pPr>
        <w:pStyle w:val="ListParagraph"/>
        <w:numPr>
          <w:ilvl w:val="4"/>
          <w:numId w:val="12"/>
        </w:numPr>
        <w:rPr>
          <w:szCs w:val="22"/>
        </w:rPr>
      </w:pPr>
      <w:r w:rsidRPr="001D2B32">
        <w:rPr>
          <w:szCs w:val="22"/>
        </w:rPr>
        <w:lastRenderedPageBreak/>
        <w:t>Caveat – this rule only applies to eligible issuers current in their Exchange Act reporting obligations, as well as certain large foreign issuers that are not reporting companies.</w:t>
      </w:r>
    </w:p>
    <w:p w14:paraId="3EFC2342" w14:textId="77777777" w:rsidR="00065119" w:rsidRPr="001D2B32" w:rsidRDefault="00065119" w:rsidP="00065119">
      <w:pPr>
        <w:pStyle w:val="ListParagraph"/>
        <w:numPr>
          <w:ilvl w:val="4"/>
          <w:numId w:val="12"/>
        </w:numPr>
        <w:rPr>
          <w:szCs w:val="22"/>
        </w:rPr>
      </w:pPr>
      <w:r w:rsidRPr="001D2B32">
        <w:rPr>
          <w:szCs w:val="22"/>
        </w:rPr>
        <w:t>Based on the fact that the market for senior securities is largely institution and there is little danger of creating investor interest in a senior non-convertible security</w:t>
      </w:r>
    </w:p>
    <w:p w14:paraId="69E165D4" w14:textId="77777777" w:rsidR="00065119" w:rsidRPr="001D2B32" w:rsidRDefault="00065119" w:rsidP="00065119">
      <w:pPr>
        <w:pStyle w:val="ListParagraph"/>
        <w:numPr>
          <w:ilvl w:val="4"/>
          <w:numId w:val="12"/>
        </w:numPr>
        <w:rPr>
          <w:szCs w:val="22"/>
        </w:rPr>
      </w:pPr>
      <w:r w:rsidRPr="001D2B32">
        <w:rPr>
          <w:szCs w:val="22"/>
        </w:rPr>
        <w:t>Exemption is premised on the broker or dealer previously publishing or distributing in the regular course of its business research reports on the similar types of securities, although the previous reports need not have included the securities of the particular issuer.</w:t>
      </w:r>
    </w:p>
    <w:p w14:paraId="75FDB7EC" w14:textId="77777777" w:rsidR="00783203" w:rsidRPr="001D2B32" w:rsidRDefault="00783203" w:rsidP="00783203">
      <w:pPr>
        <w:pStyle w:val="ListParagraph"/>
        <w:ind w:left="1800"/>
        <w:rPr>
          <w:szCs w:val="22"/>
        </w:rPr>
      </w:pPr>
    </w:p>
    <w:p w14:paraId="070C6177" w14:textId="77777777" w:rsidR="00065119" w:rsidRPr="001D2B32" w:rsidRDefault="00065119" w:rsidP="00065119">
      <w:pPr>
        <w:pStyle w:val="ListParagraph"/>
        <w:numPr>
          <w:ilvl w:val="3"/>
          <w:numId w:val="12"/>
        </w:numPr>
        <w:rPr>
          <w:szCs w:val="22"/>
        </w:rPr>
      </w:pPr>
      <w:r w:rsidRPr="001D2B32">
        <w:rPr>
          <w:b/>
          <w:szCs w:val="22"/>
        </w:rPr>
        <w:t>Rule 139:</w:t>
      </w:r>
      <w:r w:rsidRPr="001D2B32">
        <w:rPr>
          <w:szCs w:val="22"/>
        </w:rPr>
        <w:t xml:space="preserve"> permits a broker or dealer participating in a distribution of securities that is the subject of a Securities Act registration statement to publish</w:t>
      </w:r>
      <w:r w:rsidRPr="001D2B32">
        <w:rPr>
          <w:i/>
          <w:szCs w:val="22"/>
        </w:rPr>
        <w:t xml:space="preserve"> research reports</w:t>
      </w:r>
      <w:r w:rsidRPr="001D2B32">
        <w:rPr>
          <w:szCs w:val="22"/>
        </w:rPr>
        <w:t xml:space="preserve"> concerning the issuer or any class of its securities.</w:t>
      </w:r>
    </w:p>
    <w:p w14:paraId="0103D7D8" w14:textId="77777777" w:rsidR="00065119" w:rsidRPr="001D2B32" w:rsidRDefault="00065119" w:rsidP="00065119">
      <w:pPr>
        <w:pStyle w:val="ListParagraph"/>
        <w:numPr>
          <w:ilvl w:val="4"/>
          <w:numId w:val="12"/>
        </w:numPr>
        <w:rPr>
          <w:szCs w:val="22"/>
        </w:rPr>
      </w:pPr>
      <w:r w:rsidRPr="001D2B32">
        <w:rPr>
          <w:szCs w:val="22"/>
        </w:rPr>
        <w:t>Such a research report (adhering to this rule) will not be deemed an “offer to sell” under § 2(a)(10) – and is not viewed as “gun jumping” under Section 5(c)</w:t>
      </w:r>
    </w:p>
    <w:p w14:paraId="0B7C2322" w14:textId="77777777" w:rsidR="00065119" w:rsidRPr="001D2B32" w:rsidRDefault="00065119" w:rsidP="00065119">
      <w:pPr>
        <w:pStyle w:val="ListParagraph"/>
        <w:numPr>
          <w:ilvl w:val="4"/>
          <w:numId w:val="12"/>
        </w:numPr>
        <w:rPr>
          <w:szCs w:val="22"/>
        </w:rPr>
      </w:pPr>
      <w:r w:rsidRPr="001D2B32">
        <w:rPr>
          <w:szCs w:val="22"/>
        </w:rPr>
        <w:t>Deals with two types of research reports:</w:t>
      </w:r>
    </w:p>
    <w:p w14:paraId="345C8288" w14:textId="77777777" w:rsidR="00065119" w:rsidRPr="001D2B32" w:rsidRDefault="00065119" w:rsidP="00065119">
      <w:pPr>
        <w:pStyle w:val="ListParagraph"/>
        <w:numPr>
          <w:ilvl w:val="5"/>
          <w:numId w:val="12"/>
        </w:numPr>
        <w:rPr>
          <w:szCs w:val="22"/>
        </w:rPr>
      </w:pPr>
      <w:r w:rsidRPr="001D2B32">
        <w:rPr>
          <w:szCs w:val="22"/>
          <w:u w:val="single"/>
        </w:rPr>
        <w:t>Focused reports</w:t>
      </w:r>
      <w:r w:rsidRPr="001D2B32">
        <w:rPr>
          <w:szCs w:val="22"/>
        </w:rPr>
        <w:t xml:space="preserve"> – issuer-specific research reports</w:t>
      </w:r>
    </w:p>
    <w:p w14:paraId="5C085CB4" w14:textId="77777777" w:rsidR="00065119" w:rsidRPr="001D2B32" w:rsidRDefault="00065119" w:rsidP="00065119">
      <w:pPr>
        <w:pStyle w:val="ListParagraph"/>
        <w:numPr>
          <w:ilvl w:val="6"/>
          <w:numId w:val="12"/>
        </w:numPr>
        <w:rPr>
          <w:szCs w:val="22"/>
        </w:rPr>
      </w:pPr>
      <w:r w:rsidRPr="001D2B32">
        <w:rPr>
          <w:b/>
          <w:szCs w:val="22"/>
        </w:rPr>
        <w:t>For seasoned issuers or WKSIs</w:t>
      </w:r>
      <w:r w:rsidRPr="001D2B32">
        <w:rPr>
          <w:szCs w:val="22"/>
        </w:rPr>
        <w:t xml:space="preserve"> </w:t>
      </w:r>
    </w:p>
    <w:p w14:paraId="47D95DEA" w14:textId="77777777" w:rsidR="00065119" w:rsidRPr="001D2B32" w:rsidRDefault="00065119" w:rsidP="00065119">
      <w:pPr>
        <w:pStyle w:val="ListParagraph"/>
        <w:numPr>
          <w:ilvl w:val="6"/>
          <w:numId w:val="12"/>
        </w:numPr>
        <w:rPr>
          <w:szCs w:val="22"/>
        </w:rPr>
      </w:pPr>
      <w:r w:rsidRPr="001D2B32">
        <w:rPr>
          <w:szCs w:val="22"/>
        </w:rPr>
        <w:t>They need to be current in their Exchange Act filings and is either eligible to file or has filed a registration statement on Form S-3</w:t>
      </w:r>
    </w:p>
    <w:p w14:paraId="78F4A72E" w14:textId="77777777" w:rsidR="00065119" w:rsidRPr="001D2B32" w:rsidRDefault="00065119" w:rsidP="00065119">
      <w:pPr>
        <w:pStyle w:val="ListParagraph"/>
        <w:numPr>
          <w:ilvl w:val="6"/>
          <w:numId w:val="12"/>
        </w:numPr>
        <w:rPr>
          <w:szCs w:val="22"/>
        </w:rPr>
      </w:pPr>
      <w:r w:rsidRPr="001D2B32">
        <w:rPr>
          <w:szCs w:val="22"/>
        </w:rPr>
        <w:t xml:space="preserve">Such issuer specific reports must not “represent the initiation of publication of research reports about such issuer or its securities or re-initiation of such publication following discontinuation.  AKA </w:t>
      </w:r>
      <w:r w:rsidRPr="001D2B32">
        <w:rPr>
          <w:szCs w:val="22"/>
        </w:rPr>
        <w:sym w:font="Wingdings" w:char="F0E0"/>
      </w:r>
      <w:r w:rsidRPr="001D2B32">
        <w:rPr>
          <w:szCs w:val="22"/>
        </w:rPr>
        <w:t xml:space="preserve"> at the time of reliance upon Rule 139, the broker or dealer must have previously distributed or published a report in the regular course of its business and the report does not represent the initiation or re-initation after discontinuance of a report about the issuer.</w:t>
      </w:r>
    </w:p>
    <w:p w14:paraId="5CBE935C" w14:textId="77777777" w:rsidR="00065119" w:rsidRPr="001D2B32" w:rsidRDefault="00065119" w:rsidP="00065119">
      <w:pPr>
        <w:pStyle w:val="ListParagraph"/>
        <w:numPr>
          <w:ilvl w:val="5"/>
          <w:numId w:val="12"/>
        </w:numPr>
        <w:rPr>
          <w:szCs w:val="22"/>
          <w:u w:val="single"/>
        </w:rPr>
      </w:pPr>
      <w:r w:rsidRPr="001D2B32">
        <w:rPr>
          <w:szCs w:val="22"/>
          <w:u w:val="single"/>
        </w:rPr>
        <w:t>Industry reports</w:t>
      </w:r>
    </w:p>
    <w:p w14:paraId="16280FCF" w14:textId="77777777" w:rsidR="002473B1" w:rsidRPr="001D2B32" w:rsidRDefault="002473B1" w:rsidP="002473B1">
      <w:pPr>
        <w:pStyle w:val="ListParagraph"/>
        <w:numPr>
          <w:ilvl w:val="6"/>
          <w:numId w:val="12"/>
        </w:numPr>
        <w:rPr>
          <w:szCs w:val="22"/>
        </w:rPr>
      </w:pPr>
      <w:r w:rsidRPr="001D2B32">
        <w:rPr>
          <w:szCs w:val="22"/>
        </w:rPr>
        <w:t xml:space="preserve">Covering the securities of an Exchange Act reporting issuer.  </w:t>
      </w:r>
    </w:p>
    <w:p w14:paraId="19F33472" w14:textId="77777777" w:rsidR="002473B1" w:rsidRPr="001D2B32" w:rsidRDefault="002473B1" w:rsidP="002473B1">
      <w:pPr>
        <w:pStyle w:val="ListParagraph"/>
        <w:numPr>
          <w:ilvl w:val="6"/>
          <w:numId w:val="12"/>
        </w:numPr>
        <w:rPr>
          <w:szCs w:val="22"/>
        </w:rPr>
      </w:pPr>
      <w:r w:rsidRPr="001D2B32">
        <w:rPr>
          <w:szCs w:val="22"/>
        </w:rPr>
        <w:t>The report must contain similar information with respect to a substantial number of other issuers in the issuer’s industry or include a comprehensive list of securities currently recommended b</w:t>
      </w:r>
      <w:r w:rsidR="002D7720" w:rsidRPr="001D2B32">
        <w:rPr>
          <w:szCs w:val="22"/>
        </w:rPr>
        <w:t>y</w:t>
      </w:r>
      <w:r w:rsidRPr="001D2B32">
        <w:rPr>
          <w:szCs w:val="22"/>
        </w:rPr>
        <w:t xml:space="preserve"> the broker or dealer. </w:t>
      </w:r>
    </w:p>
    <w:p w14:paraId="222FAE64" w14:textId="77777777" w:rsidR="002473B1" w:rsidRPr="001D2B32" w:rsidRDefault="002473B1" w:rsidP="002473B1">
      <w:pPr>
        <w:pStyle w:val="ListParagraph"/>
        <w:numPr>
          <w:ilvl w:val="6"/>
          <w:numId w:val="12"/>
        </w:numPr>
        <w:rPr>
          <w:szCs w:val="22"/>
        </w:rPr>
      </w:pPr>
      <w:r w:rsidRPr="001D2B32">
        <w:rPr>
          <w:szCs w:val="22"/>
        </w:rPr>
        <w:t>Also, the broker/dealer’s analysis of the issuer must be given no greater prominence in the publication than other issuers.</w:t>
      </w:r>
    </w:p>
    <w:p w14:paraId="2185E2C1" w14:textId="7F15D089" w:rsidR="00783203" w:rsidRPr="001D2B32" w:rsidRDefault="002473B1" w:rsidP="00783203">
      <w:pPr>
        <w:pStyle w:val="ListParagraph"/>
        <w:numPr>
          <w:ilvl w:val="6"/>
          <w:numId w:val="12"/>
        </w:numPr>
        <w:rPr>
          <w:szCs w:val="22"/>
        </w:rPr>
      </w:pPr>
      <w:r w:rsidRPr="001D2B32">
        <w:rPr>
          <w:szCs w:val="22"/>
        </w:rPr>
        <w:t>Report must have been issued in the regular course of the broker/dealer’s business.</w:t>
      </w:r>
    </w:p>
    <w:p w14:paraId="02EE1474" w14:textId="615B3C3C" w:rsidR="00783203" w:rsidRPr="008F7DB5" w:rsidRDefault="002D7720" w:rsidP="00783203">
      <w:pPr>
        <w:pStyle w:val="ListParagraph"/>
        <w:numPr>
          <w:ilvl w:val="2"/>
          <w:numId w:val="12"/>
        </w:numPr>
        <w:rPr>
          <w:szCs w:val="22"/>
        </w:rPr>
      </w:pPr>
      <w:r w:rsidRPr="001D2B32">
        <w:rPr>
          <w:b/>
          <w:szCs w:val="22"/>
        </w:rPr>
        <w:t>Problems 4-1 to 17</w:t>
      </w:r>
    </w:p>
    <w:p w14:paraId="1C24D7DD" w14:textId="77777777" w:rsidR="008F7DB5" w:rsidRPr="001D2B32" w:rsidRDefault="008F7DB5" w:rsidP="008F7DB5">
      <w:pPr>
        <w:pStyle w:val="ListParagraph"/>
        <w:ind w:left="1080"/>
        <w:rPr>
          <w:szCs w:val="22"/>
        </w:rPr>
      </w:pPr>
    </w:p>
    <w:p w14:paraId="3210001C" w14:textId="77777777" w:rsidR="002473B1" w:rsidRPr="001D2B32" w:rsidRDefault="002473B1" w:rsidP="002473B1">
      <w:pPr>
        <w:pStyle w:val="ListParagraph"/>
        <w:numPr>
          <w:ilvl w:val="1"/>
          <w:numId w:val="12"/>
        </w:numPr>
        <w:rPr>
          <w:szCs w:val="22"/>
        </w:rPr>
      </w:pPr>
      <w:r w:rsidRPr="001D2B32">
        <w:rPr>
          <w:b/>
          <w:szCs w:val="22"/>
        </w:rPr>
        <w:t>Waiting Period</w:t>
      </w:r>
    </w:p>
    <w:p w14:paraId="2AE10438" w14:textId="77777777" w:rsidR="002473B1" w:rsidRPr="001D2B32" w:rsidRDefault="002473B1" w:rsidP="002473B1">
      <w:pPr>
        <w:pStyle w:val="ListParagraph"/>
        <w:numPr>
          <w:ilvl w:val="2"/>
          <w:numId w:val="12"/>
        </w:numPr>
        <w:rPr>
          <w:szCs w:val="22"/>
        </w:rPr>
      </w:pPr>
      <w:r w:rsidRPr="001D2B32">
        <w:rPr>
          <w:szCs w:val="22"/>
        </w:rPr>
        <w:t>Basics:</w:t>
      </w:r>
    </w:p>
    <w:p w14:paraId="156BAE37" w14:textId="77777777" w:rsidR="002473B1" w:rsidRPr="001D2B32" w:rsidRDefault="002473B1" w:rsidP="002473B1">
      <w:pPr>
        <w:pStyle w:val="ListParagraph"/>
        <w:numPr>
          <w:ilvl w:val="3"/>
          <w:numId w:val="12"/>
        </w:numPr>
        <w:rPr>
          <w:szCs w:val="22"/>
        </w:rPr>
      </w:pPr>
      <w:r w:rsidRPr="001D2B32">
        <w:rPr>
          <w:szCs w:val="22"/>
        </w:rPr>
        <w:t>Once the registration statement is filed, § 5(c)’s prohibitions against offers to sell and offer’s to buy disappear – gun jumping, conditioning the market concerns disappear.</w:t>
      </w:r>
    </w:p>
    <w:p w14:paraId="5F072D99" w14:textId="77777777" w:rsidR="002473B1" w:rsidRPr="001D2B32" w:rsidRDefault="002473B1" w:rsidP="002473B1">
      <w:pPr>
        <w:pStyle w:val="ListParagraph"/>
        <w:numPr>
          <w:ilvl w:val="3"/>
          <w:numId w:val="12"/>
        </w:numPr>
        <w:rPr>
          <w:szCs w:val="22"/>
        </w:rPr>
      </w:pPr>
      <w:r w:rsidRPr="001D2B32">
        <w:rPr>
          <w:szCs w:val="22"/>
        </w:rPr>
        <w:t xml:space="preserve">§ 5(a) continues to bar actual sales until the registration statement becomes effective. </w:t>
      </w:r>
    </w:p>
    <w:p w14:paraId="316D3A92" w14:textId="77777777" w:rsidR="002473B1" w:rsidRPr="001D2B32" w:rsidRDefault="002473B1" w:rsidP="002473B1">
      <w:pPr>
        <w:pStyle w:val="ListParagraph"/>
        <w:numPr>
          <w:ilvl w:val="3"/>
          <w:numId w:val="12"/>
        </w:numPr>
        <w:rPr>
          <w:szCs w:val="22"/>
        </w:rPr>
      </w:pPr>
      <w:r w:rsidRPr="001D2B32">
        <w:rPr>
          <w:b/>
          <w:szCs w:val="22"/>
        </w:rPr>
        <w:t>§ 5(b)(1)</w:t>
      </w:r>
      <w:r w:rsidRPr="001D2B32">
        <w:rPr>
          <w:szCs w:val="22"/>
        </w:rPr>
        <w:t xml:space="preserve"> governs the form of selling efforts during the waiting period. </w:t>
      </w:r>
    </w:p>
    <w:p w14:paraId="0422A3F1" w14:textId="77777777" w:rsidR="00783203" w:rsidRPr="001D2B32" w:rsidRDefault="002473B1" w:rsidP="00980021">
      <w:pPr>
        <w:pStyle w:val="ListParagraph"/>
        <w:numPr>
          <w:ilvl w:val="4"/>
          <w:numId w:val="12"/>
        </w:numPr>
        <w:rPr>
          <w:szCs w:val="22"/>
        </w:rPr>
      </w:pPr>
      <w:r w:rsidRPr="001D2B32">
        <w:rPr>
          <w:szCs w:val="22"/>
        </w:rPr>
        <w:t xml:space="preserve">Prohibits the use of the mails or any means of interstate commerce to transmit any prospectus relating to any security w/ respect to which a </w:t>
      </w:r>
      <w:r w:rsidRPr="001D2B32">
        <w:rPr>
          <w:szCs w:val="22"/>
        </w:rPr>
        <w:lastRenderedPageBreak/>
        <w:t xml:space="preserve">registration statement has been filed unless such prospectus meets the requirements of § 10.  </w:t>
      </w:r>
    </w:p>
    <w:p w14:paraId="466CD3C5" w14:textId="268D066B" w:rsidR="002473B1" w:rsidRPr="001D2B32" w:rsidRDefault="00783203" w:rsidP="00783203">
      <w:pPr>
        <w:pStyle w:val="ListParagraph"/>
        <w:numPr>
          <w:ilvl w:val="5"/>
          <w:numId w:val="12"/>
        </w:numPr>
        <w:rPr>
          <w:szCs w:val="22"/>
        </w:rPr>
      </w:pPr>
      <w:r w:rsidRPr="001D2B32">
        <w:rPr>
          <w:szCs w:val="22"/>
        </w:rPr>
        <w:t xml:space="preserve">i.e., </w:t>
      </w:r>
      <w:r w:rsidR="002473B1" w:rsidRPr="001D2B32">
        <w:rPr>
          <w:szCs w:val="22"/>
        </w:rPr>
        <w:t xml:space="preserve">Unless it’s a </w:t>
      </w:r>
      <w:r w:rsidR="002473B1" w:rsidRPr="001D2B32">
        <w:rPr>
          <w:i/>
          <w:szCs w:val="22"/>
        </w:rPr>
        <w:t>statutory prospectus</w:t>
      </w:r>
      <w:r w:rsidR="002473B1" w:rsidRPr="001D2B32">
        <w:rPr>
          <w:szCs w:val="22"/>
        </w:rPr>
        <w:t xml:space="preserve">. </w:t>
      </w:r>
    </w:p>
    <w:p w14:paraId="18D5D940" w14:textId="77777777" w:rsidR="00783203" w:rsidRPr="001D2B32" w:rsidRDefault="00783203" w:rsidP="00783203">
      <w:pPr>
        <w:pStyle w:val="ListParagraph"/>
        <w:ind w:left="2160"/>
        <w:rPr>
          <w:szCs w:val="22"/>
        </w:rPr>
      </w:pPr>
    </w:p>
    <w:p w14:paraId="58051983" w14:textId="0B3C0699" w:rsidR="002473B1" w:rsidRPr="001D2B32" w:rsidRDefault="002473B1" w:rsidP="002473B1">
      <w:pPr>
        <w:pStyle w:val="ListParagraph"/>
        <w:numPr>
          <w:ilvl w:val="3"/>
          <w:numId w:val="12"/>
        </w:numPr>
        <w:rPr>
          <w:szCs w:val="22"/>
        </w:rPr>
      </w:pPr>
      <w:r w:rsidRPr="001D2B32">
        <w:rPr>
          <w:b/>
          <w:szCs w:val="22"/>
        </w:rPr>
        <w:t>Prospectus</w:t>
      </w:r>
      <w:r w:rsidRPr="001D2B32">
        <w:rPr>
          <w:szCs w:val="22"/>
        </w:rPr>
        <w:t xml:space="preserve"> is defined by § 2(a)(10) so that any written communication, as well as radio and television transmissions, are deemed to be a prospectus whenever a communication through such </w:t>
      </w:r>
      <w:r w:rsidR="00783203" w:rsidRPr="001D2B32">
        <w:rPr>
          <w:szCs w:val="22"/>
        </w:rPr>
        <w:t xml:space="preserve">a </w:t>
      </w:r>
      <w:r w:rsidRPr="001D2B32">
        <w:rPr>
          <w:szCs w:val="22"/>
        </w:rPr>
        <w:t>medium offers a security for sale or confirms a sale.</w:t>
      </w:r>
    </w:p>
    <w:p w14:paraId="56B09479" w14:textId="77777777" w:rsidR="002473B1" w:rsidRPr="001D2B32" w:rsidRDefault="002473B1" w:rsidP="002473B1">
      <w:pPr>
        <w:pStyle w:val="ListParagraph"/>
        <w:numPr>
          <w:ilvl w:val="4"/>
          <w:numId w:val="12"/>
        </w:numPr>
        <w:rPr>
          <w:szCs w:val="22"/>
        </w:rPr>
      </w:pPr>
      <w:r w:rsidRPr="001D2B32">
        <w:rPr>
          <w:szCs w:val="22"/>
        </w:rPr>
        <w:t xml:space="preserve">Though </w:t>
      </w:r>
      <w:r w:rsidRPr="001D2B32">
        <w:rPr>
          <w:b/>
          <w:szCs w:val="22"/>
        </w:rPr>
        <w:t>purely verbal, oral offers</w:t>
      </w:r>
      <w:r w:rsidRPr="001D2B32">
        <w:rPr>
          <w:szCs w:val="22"/>
        </w:rPr>
        <w:t xml:space="preserve"> </w:t>
      </w:r>
      <w:r w:rsidRPr="001D2B32">
        <w:rPr>
          <w:b/>
          <w:szCs w:val="22"/>
        </w:rPr>
        <w:t>to sell</w:t>
      </w:r>
      <w:r w:rsidRPr="001D2B32">
        <w:rPr>
          <w:szCs w:val="22"/>
        </w:rPr>
        <w:t xml:space="preserve"> are not within the definition of prospectus.</w:t>
      </w:r>
    </w:p>
    <w:p w14:paraId="4F3CD6A6" w14:textId="77777777" w:rsidR="00442686" w:rsidRPr="001D2B32" w:rsidRDefault="002473B1" w:rsidP="002473B1">
      <w:pPr>
        <w:pStyle w:val="ListParagraph"/>
        <w:numPr>
          <w:ilvl w:val="3"/>
          <w:numId w:val="12"/>
        </w:numPr>
        <w:rPr>
          <w:szCs w:val="22"/>
        </w:rPr>
      </w:pPr>
      <w:r w:rsidRPr="001D2B32">
        <w:rPr>
          <w:szCs w:val="22"/>
        </w:rPr>
        <w:t xml:space="preserve">Generally </w:t>
      </w:r>
      <w:r w:rsidRPr="001D2B32">
        <w:rPr>
          <w:szCs w:val="22"/>
        </w:rPr>
        <w:sym w:font="Wingdings" w:char="F0E0"/>
      </w:r>
      <w:r w:rsidRPr="001D2B32">
        <w:rPr>
          <w:szCs w:val="22"/>
        </w:rPr>
        <w:t xml:space="preserve"> </w:t>
      </w:r>
      <w:r w:rsidRPr="001D2B32">
        <w:rPr>
          <w:i/>
          <w:szCs w:val="22"/>
          <w:u w:val="single"/>
        </w:rPr>
        <w:t xml:space="preserve">during the waiting period (and post effective period), written offers may be made by means of a (1) statutory § 10 prospectus, (2) </w:t>
      </w:r>
      <w:r w:rsidR="00442686" w:rsidRPr="001D2B32">
        <w:rPr>
          <w:i/>
          <w:szCs w:val="22"/>
          <w:u w:val="single"/>
        </w:rPr>
        <w:t>a § 10 free writing prospectus, (3) tombstone ad, or (4) Rule 134 limited public notices.</w:t>
      </w:r>
      <w:r w:rsidR="00442686" w:rsidRPr="001D2B32">
        <w:rPr>
          <w:b/>
          <w:szCs w:val="22"/>
        </w:rPr>
        <w:t xml:space="preserve"> </w:t>
      </w:r>
    </w:p>
    <w:p w14:paraId="5EFC3288" w14:textId="77777777" w:rsidR="00783203" w:rsidRPr="001D2B32" w:rsidRDefault="00783203" w:rsidP="00783203">
      <w:pPr>
        <w:pStyle w:val="ListParagraph"/>
        <w:ind w:left="1440"/>
        <w:rPr>
          <w:szCs w:val="22"/>
        </w:rPr>
      </w:pPr>
    </w:p>
    <w:p w14:paraId="6C037F56" w14:textId="3AC46596" w:rsidR="00442686" w:rsidRPr="001D2B32" w:rsidRDefault="00783203" w:rsidP="00442686">
      <w:pPr>
        <w:pStyle w:val="ListParagraph"/>
        <w:numPr>
          <w:ilvl w:val="2"/>
          <w:numId w:val="12"/>
        </w:numPr>
        <w:rPr>
          <w:szCs w:val="22"/>
        </w:rPr>
      </w:pPr>
      <w:r w:rsidRPr="001D2B32">
        <w:rPr>
          <w:b/>
          <w:szCs w:val="22"/>
        </w:rPr>
        <w:t xml:space="preserve">§10(b) </w:t>
      </w:r>
      <w:r w:rsidR="00442686" w:rsidRPr="001D2B32">
        <w:rPr>
          <w:b/>
          <w:szCs w:val="22"/>
        </w:rPr>
        <w:t>Statutory Prospectus</w:t>
      </w:r>
      <w:r w:rsidR="00442686" w:rsidRPr="001D2B32">
        <w:rPr>
          <w:szCs w:val="22"/>
        </w:rPr>
        <w:t xml:space="preserve"> – </w:t>
      </w:r>
      <w:r w:rsidRPr="001D2B32">
        <w:rPr>
          <w:szCs w:val="22"/>
        </w:rPr>
        <w:t xml:space="preserve">either </w:t>
      </w:r>
      <w:r w:rsidR="00442686" w:rsidRPr="001D2B32">
        <w:rPr>
          <w:szCs w:val="22"/>
        </w:rPr>
        <w:t xml:space="preserve">The Preliminary </w:t>
      </w:r>
      <w:r w:rsidRPr="001D2B32">
        <w:rPr>
          <w:szCs w:val="22"/>
        </w:rPr>
        <w:t xml:space="preserve">(Rule 430) </w:t>
      </w:r>
      <w:r w:rsidR="00442686" w:rsidRPr="001D2B32">
        <w:rPr>
          <w:szCs w:val="22"/>
        </w:rPr>
        <w:t>and Summary Prospectus</w:t>
      </w:r>
      <w:r w:rsidRPr="001D2B32">
        <w:rPr>
          <w:szCs w:val="22"/>
        </w:rPr>
        <w:t xml:space="preserve"> (Rule 431)</w:t>
      </w:r>
    </w:p>
    <w:p w14:paraId="5D38E8B2" w14:textId="77777777" w:rsidR="00442686" w:rsidRPr="001D2B32" w:rsidRDefault="00442686" w:rsidP="00442686">
      <w:pPr>
        <w:pStyle w:val="ListParagraph"/>
        <w:numPr>
          <w:ilvl w:val="3"/>
          <w:numId w:val="12"/>
        </w:numPr>
        <w:rPr>
          <w:szCs w:val="22"/>
        </w:rPr>
      </w:pPr>
      <w:r w:rsidRPr="001D2B32">
        <w:rPr>
          <w:szCs w:val="22"/>
        </w:rPr>
        <w:t>Development of the prospectus:</w:t>
      </w:r>
    </w:p>
    <w:p w14:paraId="6B43E893" w14:textId="77777777" w:rsidR="00442686" w:rsidRPr="001D2B32" w:rsidRDefault="00442686" w:rsidP="00442686">
      <w:pPr>
        <w:pStyle w:val="ListParagraph"/>
        <w:numPr>
          <w:ilvl w:val="4"/>
          <w:numId w:val="12"/>
        </w:numPr>
        <w:rPr>
          <w:szCs w:val="22"/>
        </w:rPr>
      </w:pPr>
      <w:r w:rsidRPr="001D2B32">
        <w:rPr>
          <w:szCs w:val="22"/>
        </w:rPr>
        <w:t>SEC took the position that a written communication including the information then on file as the issuer’s registration statement was not an offer to sell.</w:t>
      </w:r>
    </w:p>
    <w:p w14:paraId="273E4F88" w14:textId="77777777" w:rsidR="00442686" w:rsidRPr="001D2B32" w:rsidRDefault="00442686" w:rsidP="00442686">
      <w:pPr>
        <w:pStyle w:val="ListParagraph"/>
        <w:numPr>
          <w:ilvl w:val="4"/>
          <w:numId w:val="12"/>
        </w:numPr>
        <w:rPr>
          <w:szCs w:val="22"/>
        </w:rPr>
      </w:pPr>
      <w:r w:rsidRPr="001D2B32">
        <w:rPr>
          <w:szCs w:val="22"/>
        </w:rPr>
        <w:t>Allowed issuers to make written offers during the waiting period using a prospectus known as a “red herring”, because of the red legend on the front page giving notice that the red herring was not an offer to sell, that the security is not registered, and that no sales could occur until the registration statement became effective.</w:t>
      </w:r>
    </w:p>
    <w:p w14:paraId="1C7DDF43" w14:textId="77777777" w:rsidR="00442686" w:rsidRPr="001D2B32" w:rsidRDefault="00442686" w:rsidP="00442686">
      <w:pPr>
        <w:pStyle w:val="ListParagraph"/>
        <w:numPr>
          <w:ilvl w:val="3"/>
          <w:numId w:val="12"/>
        </w:numPr>
        <w:rPr>
          <w:szCs w:val="22"/>
        </w:rPr>
      </w:pPr>
      <w:r w:rsidRPr="001D2B32">
        <w:rPr>
          <w:b/>
          <w:szCs w:val="22"/>
        </w:rPr>
        <w:t>Rule 430: Preliminary Prospectuses</w:t>
      </w:r>
    </w:p>
    <w:p w14:paraId="23EAD26D" w14:textId="77777777" w:rsidR="00442686" w:rsidRPr="001D2B32" w:rsidRDefault="00442686" w:rsidP="00442686">
      <w:pPr>
        <w:pStyle w:val="ListParagraph"/>
        <w:numPr>
          <w:ilvl w:val="4"/>
          <w:numId w:val="12"/>
        </w:numPr>
        <w:rPr>
          <w:szCs w:val="22"/>
        </w:rPr>
      </w:pPr>
      <w:r w:rsidRPr="001D2B32">
        <w:rPr>
          <w:szCs w:val="22"/>
        </w:rPr>
        <w:t>Provides that prior to the effective date of a registration statement, § 5(b)(1) is satisfied by the use of a prospectus that includes substantially the same information that will ultimately appear in the final prospectus under § 10(a).</w:t>
      </w:r>
    </w:p>
    <w:p w14:paraId="02976536" w14:textId="77777777" w:rsidR="00442686" w:rsidRPr="001D2B32" w:rsidRDefault="00442686" w:rsidP="00442686">
      <w:pPr>
        <w:pStyle w:val="ListParagraph"/>
        <w:numPr>
          <w:ilvl w:val="4"/>
          <w:numId w:val="12"/>
        </w:numPr>
        <w:rPr>
          <w:szCs w:val="22"/>
        </w:rPr>
      </w:pPr>
      <w:r w:rsidRPr="001D2B32">
        <w:rPr>
          <w:szCs w:val="22"/>
        </w:rPr>
        <w:t xml:space="preserve">The preliminary prospectus may exclude </w:t>
      </w:r>
    </w:p>
    <w:p w14:paraId="05127248" w14:textId="77777777" w:rsidR="00442686" w:rsidRPr="001D2B32" w:rsidRDefault="00442686" w:rsidP="00442686">
      <w:pPr>
        <w:pStyle w:val="ListParagraph"/>
        <w:numPr>
          <w:ilvl w:val="5"/>
          <w:numId w:val="12"/>
        </w:numPr>
        <w:rPr>
          <w:szCs w:val="22"/>
        </w:rPr>
      </w:pPr>
      <w:r w:rsidRPr="001D2B32">
        <w:rPr>
          <w:szCs w:val="22"/>
        </w:rPr>
        <w:t>The offering price</w:t>
      </w:r>
    </w:p>
    <w:p w14:paraId="2FB6E756" w14:textId="77777777" w:rsidR="00442686" w:rsidRPr="001D2B32" w:rsidRDefault="00442686" w:rsidP="00442686">
      <w:pPr>
        <w:pStyle w:val="ListParagraph"/>
        <w:numPr>
          <w:ilvl w:val="5"/>
          <w:numId w:val="12"/>
        </w:numPr>
        <w:rPr>
          <w:szCs w:val="22"/>
        </w:rPr>
      </w:pPr>
      <w:r w:rsidRPr="001D2B32">
        <w:rPr>
          <w:szCs w:val="22"/>
        </w:rPr>
        <w:t>Underwriter and dealer compensation, amount of the proceeds and conversion rates</w:t>
      </w:r>
    </w:p>
    <w:p w14:paraId="16D59B0A" w14:textId="77777777" w:rsidR="00442686" w:rsidRPr="001D2B32" w:rsidRDefault="00442686" w:rsidP="00442686">
      <w:pPr>
        <w:pStyle w:val="ListParagraph"/>
        <w:numPr>
          <w:ilvl w:val="5"/>
          <w:numId w:val="12"/>
        </w:numPr>
        <w:rPr>
          <w:szCs w:val="22"/>
        </w:rPr>
      </w:pPr>
      <w:r w:rsidRPr="001D2B32">
        <w:rPr>
          <w:szCs w:val="22"/>
        </w:rPr>
        <w:t>Call prices</w:t>
      </w:r>
    </w:p>
    <w:p w14:paraId="1BA979D5" w14:textId="77777777" w:rsidR="00442686" w:rsidRPr="001D2B32" w:rsidRDefault="00442686" w:rsidP="00442686">
      <w:pPr>
        <w:pStyle w:val="ListParagraph"/>
        <w:numPr>
          <w:ilvl w:val="5"/>
          <w:numId w:val="12"/>
        </w:numPr>
        <w:rPr>
          <w:szCs w:val="22"/>
        </w:rPr>
      </w:pPr>
      <w:r w:rsidRPr="001D2B32">
        <w:rPr>
          <w:szCs w:val="22"/>
        </w:rPr>
        <w:t>And other matters dependent on the offering price.</w:t>
      </w:r>
    </w:p>
    <w:p w14:paraId="4FB39C22" w14:textId="77777777" w:rsidR="00442686" w:rsidRPr="001D2B32" w:rsidRDefault="00442686" w:rsidP="00442686">
      <w:pPr>
        <w:pStyle w:val="ListParagraph"/>
        <w:numPr>
          <w:ilvl w:val="3"/>
          <w:numId w:val="12"/>
        </w:numPr>
        <w:rPr>
          <w:szCs w:val="22"/>
        </w:rPr>
      </w:pPr>
      <w:r w:rsidRPr="001D2B32">
        <w:rPr>
          <w:b/>
          <w:szCs w:val="22"/>
        </w:rPr>
        <w:t>Rule 431: Summary Prospectuses</w:t>
      </w:r>
    </w:p>
    <w:p w14:paraId="3879ABF1" w14:textId="77777777" w:rsidR="00442686" w:rsidRPr="001D2B32" w:rsidRDefault="00442686" w:rsidP="00442686">
      <w:pPr>
        <w:pStyle w:val="ListParagraph"/>
        <w:numPr>
          <w:ilvl w:val="4"/>
          <w:numId w:val="12"/>
        </w:numPr>
        <w:rPr>
          <w:szCs w:val="22"/>
        </w:rPr>
      </w:pPr>
      <w:r w:rsidRPr="001D2B32">
        <w:rPr>
          <w:szCs w:val="22"/>
        </w:rPr>
        <w:t>Authorizes the summary prospectus for use in meeting the requirements of § 5(b)(1)</w:t>
      </w:r>
    </w:p>
    <w:p w14:paraId="2EC607C8" w14:textId="77777777" w:rsidR="00442686" w:rsidRPr="001D2B32" w:rsidRDefault="00442686" w:rsidP="00442686">
      <w:pPr>
        <w:pStyle w:val="ListParagraph"/>
        <w:numPr>
          <w:ilvl w:val="4"/>
          <w:numId w:val="12"/>
        </w:numPr>
        <w:rPr>
          <w:szCs w:val="22"/>
        </w:rPr>
      </w:pPr>
      <w:r w:rsidRPr="001D2B32">
        <w:rPr>
          <w:szCs w:val="22"/>
        </w:rPr>
        <w:t>Condition on a number of factors including the issuer having been a reporting company for 36 months</w:t>
      </w:r>
    </w:p>
    <w:p w14:paraId="7E254537" w14:textId="77777777" w:rsidR="00442686" w:rsidRPr="001D2B32" w:rsidRDefault="00442686" w:rsidP="00442686">
      <w:pPr>
        <w:pStyle w:val="ListParagraph"/>
        <w:numPr>
          <w:ilvl w:val="4"/>
          <w:numId w:val="12"/>
        </w:numPr>
        <w:rPr>
          <w:szCs w:val="22"/>
        </w:rPr>
      </w:pPr>
      <w:r w:rsidRPr="001D2B32">
        <w:rPr>
          <w:szCs w:val="22"/>
        </w:rPr>
        <w:t>A relic of the past, summary prospectuses are rarely used in connection with today’s public offerings</w:t>
      </w:r>
    </w:p>
    <w:p w14:paraId="76DD4CB5" w14:textId="77777777" w:rsidR="00442686" w:rsidRPr="001D2B32" w:rsidRDefault="00442686" w:rsidP="00442686">
      <w:pPr>
        <w:pStyle w:val="ListParagraph"/>
        <w:numPr>
          <w:ilvl w:val="3"/>
          <w:numId w:val="12"/>
        </w:numPr>
        <w:rPr>
          <w:szCs w:val="22"/>
        </w:rPr>
      </w:pPr>
      <w:r w:rsidRPr="001D2B32">
        <w:rPr>
          <w:szCs w:val="22"/>
        </w:rPr>
        <w:t>These two prospectuses (preliminary and summary) are increasing in electronic format and made available to investors through email or accessing the issuer’s or underwriter’s website.</w:t>
      </w:r>
    </w:p>
    <w:p w14:paraId="1B7A1212" w14:textId="77777777" w:rsidR="00783203" w:rsidRPr="001D2B32" w:rsidRDefault="00783203" w:rsidP="00783203">
      <w:pPr>
        <w:pStyle w:val="ListParagraph"/>
        <w:ind w:left="1440"/>
        <w:rPr>
          <w:szCs w:val="22"/>
        </w:rPr>
      </w:pPr>
    </w:p>
    <w:p w14:paraId="22D4B42A" w14:textId="77777777" w:rsidR="00442686" w:rsidRPr="001D2B32" w:rsidRDefault="00442686" w:rsidP="00442686">
      <w:pPr>
        <w:pStyle w:val="ListParagraph"/>
        <w:numPr>
          <w:ilvl w:val="2"/>
          <w:numId w:val="12"/>
        </w:numPr>
        <w:rPr>
          <w:szCs w:val="22"/>
        </w:rPr>
      </w:pPr>
      <w:r w:rsidRPr="001D2B32">
        <w:rPr>
          <w:b/>
          <w:szCs w:val="22"/>
        </w:rPr>
        <w:t>Tombstone Ads</w:t>
      </w:r>
    </w:p>
    <w:p w14:paraId="55108533" w14:textId="77777777" w:rsidR="00442686" w:rsidRPr="001D2B32" w:rsidRDefault="00442686" w:rsidP="00442686">
      <w:pPr>
        <w:pStyle w:val="ListParagraph"/>
        <w:numPr>
          <w:ilvl w:val="3"/>
          <w:numId w:val="12"/>
        </w:numPr>
        <w:rPr>
          <w:szCs w:val="22"/>
        </w:rPr>
      </w:pPr>
      <w:r w:rsidRPr="001D2B32">
        <w:rPr>
          <w:szCs w:val="22"/>
        </w:rPr>
        <w:t>Publicity of the registration statement can be given through a tombstone ad.</w:t>
      </w:r>
    </w:p>
    <w:p w14:paraId="75D2DC7A" w14:textId="77777777" w:rsidR="00442686" w:rsidRPr="001D2B32" w:rsidRDefault="00442686" w:rsidP="00442686">
      <w:pPr>
        <w:pStyle w:val="ListParagraph"/>
        <w:numPr>
          <w:ilvl w:val="3"/>
          <w:numId w:val="12"/>
        </w:numPr>
        <w:rPr>
          <w:szCs w:val="22"/>
        </w:rPr>
      </w:pPr>
      <w:r w:rsidRPr="001D2B32">
        <w:rPr>
          <w:szCs w:val="22"/>
        </w:rPr>
        <w:t xml:space="preserve">Authority comes from § 2(a)(10), which exempts from prospectus definition any communication w/ respect to a security if it states from whom a written prospectus meeting the § 10 requirements can be obtained and in addition does </w:t>
      </w:r>
      <w:r w:rsidRPr="001D2B32">
        <w:rPr>
          <w:szCs w:val="22"/>
        </w:rPr>
        <w:lastRenderedPageBreak/>
        <w:t xml:space="preserve">no more than identify the security, state the price thereof, and the state by home orders will be executed.  </w:t>
      </w:r>
    </w:p>
    <w:p w14:paraId="35140991" w14:textId="77777777" w:rsidR="00783203" w:rsidRPr="001D2B32" w:rsidRDefault="00783203" w:rsidP="00783203">
      <w:pPr>
        <w:pStyle w:val="ListParagraph"/>
        <w:ind w:left="1440"/>
        <w:rPr>
          <w:szCs w:val="22"/>
        </w:rPr>
      </w:pPr>
    </w:p>
    <w:p w14:paraId="35612430" w14:textId="77777777" w:rsidR="00442686" w:rsidRPr="001D2B32" w:rsidRDefault="00442686" w:rsidP="00442686">
      <w:pPr>
        <w:pStyle w:val="ListParagraph"/>
        <w:numPr>
          <w:ilvl w:val="2"/>
          <w:numId w:val="12"/>
        </w:numPr>
        <w:rPr>
          <w:szCs w:val="22"/>
        </w:rPr>
      </w:pPr>
      <w:r w:rsidRPr="001D2B32">
        <w:rPr>
          <w:b/>
          <w:szCs w:val="22"/>
        </w:rPr>
        <w:t>Rule 134 – Identifying Statements</w:t>
      </w:r>
    </w:p>
    <w:p w14:paraId="457600BB" w14:textId="31EBBECB" w:rsidR="00783203" w:rsidRPr="001D2B32" w:rsidRDefault="00783203" w:rsidP="00783203">
      <w:pPr>
        <w:pStyle w:val="ListParagraph"/>
        <w:numPr>
          <w:ilvl w:val="3"/>
          <w:numId w:val="12"/>
        </w:numPr>
        <w:rPr>
          <w:szCs w:val="22"/>
        </w:rPr>
      </w:pPr>
      <w:r w:rsidRPr="001D2B32">
        <w:rPr>
          <w:szCs w:val="22"/>
        </w:rPr>
        <w:t>Rule 134(d) says a document containing info in 22 categories will not be deemed a prospectus so long as it meets the requirements in the rule:</w:t>
      </w:r>
    </w:p>
    <w:p w14:paraId="03ADDF92" w14:textId="5ECB01CE" w:rsidR="00783203" w:rsidRPr="001D2B32" w:rsidRDefault="00783203" w:rsidP="00783203">
      <w:pPr>
        <w:pStyle w:val="ListParagraph"/>
        <w:numPr>
          <w:ilvl w:val="4"/>
          <w:numId w:val="12"/>
        </w:numPr>
        <w:rPr>
          <w:szCs w:val="22"/>
        </w:rPr>
      </w:pPr>
      <w:r w:rsidRPr="001D2B32">
        <w:rPr>
          <w:szCs w:val="22"/>
        </w:rPr>
        <w:t>1.) preceded by or accompanied w/ a prospectus meeting §10 (preliminary or summary)</w:t>
      </w:r>
    </w:p>
    <w:p w14:paraId="1647E28D" w14:textId="2D1119B9" w:rsidR="00783203" w:rsidRPr="001D2B32" w:rsidRDefault="00783203" w:rsidP="00783203">
      <w:pPr>
        <w:pStyle w:val="ListParagraph"/>
        <w:numPr>
          <w:ilvl w:val="4"/>
          <w:numId w:val="12"/>
        </w:numPr>
        <w:rPr>
          <w:szCs w:val="22"/>
        </w:rPr>
      </w:pPr>
      <w:r w:rsidRPr="001D2B32">
        <w:rPr>
          <w:szCs w:val="22"/>
        </w:rPr>
        <w:t>2.) must have statement at bottom of p. 49 of supplement</w:t>
      </w:r>
    </w:p>
    <w:p w14:paraId="68F46BCA" w14:textId="77777777" w:rsidR="00442686" w:rsidRPr="001D2B32" w:rsidRDefault="00442686" w:rsidP="00442686">
      <w:pPr>
        <w:pStyle w:val="ListParagraph"/>
        <w:numPr>
          <w:ilvl w:val="3"/>
          <w:numId w:val="12"/>
        </w:numPr>
        <w:rPr>
          <w:szCs w:val="22"/>
        </w:rPr>
      </w:pPr>
      <w:r w:rsidRPr="001D2B32">
        <w:rPr>
          <w:szCs w:val="22"/>
        </w:rPr>
        <w:t>As compared to traditional tombstone ads, allows for a brief description of the issuer’s business as well as information about the securities being offered, underwriting information, and even information about the procedures investors are to follow to express their interests.</w:t>
      </w:r>
    </w:p>
    <w:p w14:paraId="03D80FE9" w14:textId="77777777" w:rsidR="00442686" w:rsidRPr="001D2B32" w:rsidRDefault="00442686" w:rsidP="00442686">
      <w:pPr>
        <w:pStyle w:val="ListParagraph"/>
        <w:numPr>
          <w:ilvl w:val="3"/>
          <w:numId w:val="12"/>
        </w:numPr>
        <w:rPr>
          <w:szCs w:val="22"/>
        </w:rPr>
      </w:pPr>
      <w:r w:rsidRPr="001D2B32">
        <w:rPr>
          <w:szCs w:val="22"/>
        </w:rPr>
        <w:t>Rule 134 communications can take the form of emails or website postings, so long as their content conforms to the matters covered by Rule 134.</w:t>
      </w:r>
    </w:p>
    <w:p w14:paraId="5CBFCF06" w14:textId="77777777" w:rsidR="00783203" w:rsidRPr="001D2B32" w:rsidRDefault="00783203" w:rsidP="00783203">
      <w:pPr>
        <w:pStyle w:val="ListParagraph"/>
        <w:ind w:left="1440"/>
        <w:rPr>
          <w:szCs w:val="22"/>
        </w:rPr>
      </w:pPr>
    </w:p>
    <w:p w14:paraId="12E703DC" w14:textId="77777777" w:rsidR="007A558F" w:rsidRPr="001D2B32" w:rsidRDefault="00442686" w:rsidP="00442686">
      <w:pPr>
        <w:pStyle w:val="ListParagraph"/>
        <w:numPr>
          <w:ilvl w:val="2"/>
          <w:numId w:val="12"/>
        </w:numPr>
        <w:rPr>
          <w:szCs w:val="22"/>
        </w:rPr>
      </w:pPr>
      <w:r w:rsidRPr="001D2B32">
        <w:rPr>
          <w:b/>
          <w:szCs w:val="22"/>
        </w:rPr>
        <w:t>Free Writing Prospectus</w:t>
      </w:r>
    </w:p>
    <w:p w14:paraId="438BDAD3" w14:textId="252CA0CE" w:rsidR="007A558F" w:rsidRPr="001D2B32" w:rsidRDefault="007A558F" w:rsidP="007A558F">
      <w:pPr>
        <w:pStyle w:val="ListParagraph"/>
        <w:numPr>
          <w:ilvl w:val="3"/>
          <w:numId w:val="12"/>
        </w:numPr>
        <w:rPr>
          <w:szCs w:val="22"/>
        </w:rPr>
      </w:pPr>
      <w:r w:rsidRPr="001D2B32">
        <w:rPr>
          <w:szCs w:val="22"/>
        </w:rPr>
        <w:t xml:space="preserve">Under </w:t>
      </w:r>
      <w:r w:rsidR="00783203" w:rsidRPr="001D2B32">
        <w:rPr>
          <w:b/>
          <w:szCs w:val="22"/>
        </w:rPr>
        <w:t>Rules 164 and 43</w:t>
      </w:r>
      <w:r w:rsidRPr="001D2B32">
        <w:rPr>
          <w:b/>
          <w:szCs w:val="22"/>
        </w:rPr>
        <w:t>3</w:t>
      </w:r>
      <w:r w:rsidRPr="001D2B32">
        <w:rPr>
          <w:szCs w:val="22"/>
        </w:rPr>
        <w:t>, free writing is now possible during the waiting period for most issuers, provided certain conditions are satisfied.</w:t>
      </w:r>
    </w:p>
    <w:p w14:paraId="6756AA90" w14:textId="77777777" w:rsidR="007A558F" w:rsidRPr="001D2B32" w:rsidRDefault="007A558F" w:rsidP="007A558F">
      <w:pPr>
        <w:pStyle w:val="ListParagraph"/>
        <w:numPr>
          <w:ilvl w:val="3"/>
          <w:numId w:val="12"/>
        </w:numPr>
        <w:rPr>
          <w:szCs w:val="22"/>
        </w:rPr>
      </w:pPr>
      <w:r w:rsidRPr="001D2B32">
        <w:rPr>
          <w:szCs w:val="22"/>
        </w:rPr>
        <w:t>Defined in Rule 405</w:t>
      </w:r>
    </w:p>
    <w:p w14:paraId="02DA5552" w14:textId="4D3AA37D" w:rsidR="007A558F" w:rsidRPr="001D2B32" w:rsidRDefault="007A558F" w:rsidP="007A558F">
      <w:pPr>
        <w:pStyle w:val="ListParagraph"/>
        <w:numPr>
          <w:ilvl w:val="3"/>
          <w:numId w:val="12"/>
        </w:numPr>
        <w:rPr>
          <w:szCs w:val="22"/>
        </w:rPr>
      </w:pPr>
      <w:r w:rsidRPr="001D2B32">
        <w:rPr>
          <w:szCs w:val="22"/>
        </w:rPr>
        <w:t>If you meet the Rules’ requirements, then the document is considered a free writing prospectus and is deemed a § 10(b) prospectus</w:t>
      </w:r>
      <w:r w:rsidR="00783203" w:rsidRPr="001D2B32">
        <w:rPr>
          <w:szCs w:val="22"/>
        </w:rPr>
        <w:t xml:space="preserve"> – “designated” so by the SEC</w:t>
      </w:r>
    </w:p>
    <w:p w14:paraId="0D07D9B3" w14:textId="77777777" w:rsidR="007A558F" w:rsidRPr="001D2B32" w:rsidRDefault="007A558F" w:rsidP="007A558F">
      <w:pPr>
        <w:pStyle w:val="ListParagraph"/>
        <w:numPr>
          <w:ilvl w:val="3"/>
          <w:numId w:val="12"/>
        </w:numPr>
        <w:rPr>
          <w:szCs w:val="22"/>
        </w:rPr>
      </w:pPr>
      <w:r w:rsidRPr="001D2B32">
        <w:rPr>
          <w:szCs w:val="22"/>
        </w:rPr>
        <w:t>Types of issuers:</w:t>
      </w:r>
    </w:p>
    <w:p w14:paraId="01375045" w14:textId="77777777" w:rsidR="007A558F" w:rsidRPr="001D2B32" w:rsidRDefault="007A558F" w:rsidP="007A558F">
      <w:pPr>
        <w:pStyle w:val="ListParagraph"/>
        <w:numPr>
          <w:ilvl w:val="4"/>
          <w:numId w:val="12"/>
        </w:numPr>
        <w:rPr>
          <w:szCs w:val="22"/>
        </w:rPr>
      </w:pPr>
      <w:r w:rsidRPr="001D2B32">
        <w:rPr>
          <w:szCs w:val="22"/>
        </w:rPr>
        <w:t xml:space="preserve">For offerings of securities </w:t>
      </w:r>
      <w:r w:rsidR="00EC505B" w:rsidRPr="001D2B32">
        <w:rPr>
          <w:szCs w:val="22"/>
        </w:rPr>
        <w:t>by</w:t>
      </w:r>
      <w:r w:rsidRPr="001D2B32">
        <w:rPr>
          <w:szCs w:val="22"/>
        </w:rPr>
        <w:t xml:space="preserve"> </w:t>
      </w:r>
      <w:r w:rsidRPr="001D2B32">
        <w:rPr>
          <w:b/>
          <w:szCs w:val="22"/>
        </w:rPr>
        <w:t>non-reporting issuers or unseasoned issuers</w:t>
      </w:r>
      <w:r w:rsidRPr="001D2B32">
        <w:rPr>
          <w:szCs w:val="22"/>
        </w:rPr>
        <w:t>:</w:t>
      </w:r>
    </w:p>
    <w:p w14:paraId="420F1FEE" w14:textId="77777777" w:rsidR="005143B8" w:rsidRPr="001D2B32" w:rsidRDefault="007A558F" w:rsidP="007A558F">
      <w:pPr>
        <w:pStyle w:val="ListParagraph"/>
        <w:numPr>
          <w:ilvl w:val="5"/>
          <w:numId w:val="12"/>
        </w:numPr>
        <w:rPr>
          <w:szCs w:val="22"/>
        </w:rPr>
      </w:pPr>
      <w:r w:rsidRPr="001D2B32">
        <w:rPr>
          <w:szCs w:val="22"/>
        </w:rPr>
        <w:t>The use of a free writing prospectus is conditioned on the filing of a registration statement and the free writing prospectus being preceded or accompanied by a prospectus that satisfies the requirements of § 10</w:t>
      </w:r>
    </w:p>
    <w:p w14:paraId="5948B2DF" w14:textId="77777777" w:rsidR="00484245" w:rsidRPr="001D2B32" w:rsidRDefault="005143B8" w:rsidP="005143B8">
      <w:pPr>
        <w:pStyle w:val="ListParagraph"/>
        <w:numPr>
          <w:ilvl w:val="6"/>
          <w:numId w:val="12"/>
        </w:numPr>
        <w:rPr>
          <w:szCs w:val="22"/>
        </w:rPr>
      </w:pPr>
      <w:r w:rsidRPr="001D2B32">
        <w:rPr>
          <w:szCs w:val="22"/>
        </w:rPr>
        <w:t xml:space="preserve">Once the required statutory prospectus has been provided, an issuer is not required to provide subsequent preliminary statutory prospectuses to an investor unless there has been </w:t>
      </w:r>
      <w:r w:rsidRPr="001D2B32">
        <w:rPr>
          <w:i/>
          <w:szCs w:val="22"/>
        </w:rPr>
        <w:t>a material change to the most recent such statutory prospectus</w:t>
      </w:r>
      <w:r w:rsidRPr="001D2B32">
        <w:rPr>
          <w:szCs w:val="22"/>
        </w:rPr>
        <w:t>.</w:t>
      </w:r>
      <w:r w:rsidRPr="001D2B32">
        <w:rPr>
          <w:rStyle w:val="FootnoteReference"/>
          <w:szCs w:val="22"/>
        </w:rPr>
        <w:footnoteReference w:id="17"/>
      </w:r>
    </w:p>
    <w:p w14:paraId="55030960" w14:textId="77777777" w:rsidR="00AD1D03" w:rsidRPr="001D2B32" w:rsidRDefault="00484245" w:rsidP="005143B8">
      <w:pPr>
        <w:pStyle w:val="ListParagraph"/>
        <w:numPr>
          <w:ilvl w:val="6"/>
          <w:numId w:val="12"/>
        </w:numPr>
        <w:rPr>
          <w:szCs w:val="22"/>
        </w:rPr>
      </w:pPr>
      <w:r w:rsidRPr="001D2B32">
        <w:rPr>
          <w:szCs w:val="22"/>
        </w:rPr>
        <w:t xml:space="preserve">However, after the registration statement becomes effective and the “final” statutory prospectus is available, delivery of an earlier “preliminary” prospectus will not suffice.  </w:t>
      </w:r>
    </w:p>
    <w:p w14:paraId="708B8515" w14:textId="77777777" w:rsidR="00AD1D03" w:rsidRPr="001D2B32" w:rsidRDefault="00AD1D03" w:rsidP="007A558F">
      <w:pPr>
        <w:pStyle w:val="ListParagraph"/>
        <w:numPr>
          <w:ilvl w:val="5"/>
          <w:numId w:val="12"/>
        </w:numPr>
        <w:rPr>
          <w:szCs w:val="22"/>
        </w:rPr>
      </w:pPr>
      <w:r w:rsidRPr="001D2B32">
        <w:rPr>
          <w:szCs w:val="22"/>
        </w:rPr>
        <w:t>The need for a sta</w:t>
      </w:r>
      <w:r w:rsidR="00EC505B" w:rsidRPr="001D2B32">
        <w:rPr>
          <w:szCs w:val="22"/>
        </w:rPr>
        <w:t>tutory prospectus to precede or</w:t>
      </w:r>
      <w:r w:rsidRPr="001D2B32">
        <w:rPr>
          <w:szCs w:val="22"/>
        </w:rPr>
        <w:t xml:space="preserve"> accompany the free writing prospectus can be satisfied </w:t>
      </w:r>
      <w:r w:rsidRPr="001D2B32">
        <w:rPr>
          <w:szCs w:val="22"/>
          <w:u w:val="single"/>
        </w:rPr>
        <w:t>via an active hyperlink</w:t>
      </w:r>
      <w:r w:rsidRPr="001D2B32">
        <w:rPr>
          <w:szCs w:val="22"/>
        </w:rPr>
        <w:t xml:space="preserve"> to the statutory prospectus so underwriters can actively engage in electro</w:t>
      </w:r>
      <w:r w:rsidR="00EC505B" w:rsidRPr="001D2B32">
        <w:rPr>
          <w:szCs w:val="22"/>
        </w:rPr>
        <w:t>nic free writing – even for IPOs</w:t>
      </w:r>
      <w:r w:rsidRPr="001D2B32">
        <w:rPr>
          <w:szCs w:val="22"/>
        </w:rPr>
        <w:t>:</w:t>
      </w:r>
    </w:p>
    <w:p w14:paraId="337D7555" w14:textId="77777777" w:rsidR="00AD1D03" w:rsidRPr="001D2B32" w:rsidRDefault="00AD1D03" w:rsidP="00AD1D03">
      <w:pPr>
        <w:pStyle w:val="ListParagraph"/>
        <w:numPr>
          <w:ilvl w:val="4"/>
          <w:numId w:val="12"/>
        </w:numPr>
        <w:rPr>
          <w:szCs w:val="22"/>
        </w:rPr>
      </w:pPr>
      <w:r w:rsidRPr="001D2B32">
        <w:rPr>
          <w:b/>
          <w:szCs w:val="22"/>
        </w:rPr>
        <w:t>Seasoned Issuers</w:t>
      </w:r>
    </w:p>
    <w:p w14:paraId="6F0B1DB6" w14:textId="77777777" w:rsidR="00AD1D03" w:rsidRPr="001D2B32" w:rsidRDefault="00AD1D03" w:rsidP="00AD1D03">
      <w:pPr>
        <w:pStyle w:val="ListParagraph"/>
        <w:numPr>
          <w:ilvl w:val="5"/>
          <w:numId w:val="12"/>
        </w:numPr>
        <w:rPr>
          <w:szCs w:val="22"/>
        </w:rPr>
      </w:pPr>
      <w:r w:rsidRPr="001D2B32">
        <w:rPr>
          <w:szCs w:val="22"/>
        </w:rPr>
        <w:t xml:space="preserve">Rule 433 permits a free writing prospectus to be used </w:t>
      </w:r>
      <w:r w:rsidRPr="001D2B32">
        <w:rPr>
          <w:szCs w:val="22"/>
          <w:u w:val="single"/>
        </w:rPr>
        <w:t>after filing a registration</w:t>
      </w:r>
      <w:r w:rsidRPr="001D2B32">
        <w:rPr>
          <w:szCs w:val="22"/>
        </w:rPr>
        <w:t xml:space="preserve"> (this requirement is relaxed for WKSIs)</w:t>
      </w:r>
    </w:p>
    <w:p w14:paraId="187FB52C" w14:textId="77777777" w:rsidR="00AD1D03" w:rsidRPr="001D2B32" w:rsidRDefault="00AD1D03" w:rsidP="00AD1D03">
      <w:pPr>
        <w:pStyle w:val="ListParagraph"/>
        <w:numPr>
          <w:ilvl w:val="5"/>
          <w:numId w:val="12"/>
        </w:numPr>
        <w:rPr>
          <w:szCs w:val="22"/>
        </w:rPr>
      </w:pPr>
      <w:r w:rsidRPr="001D2B32">
        <w:rPr>
          <w:szCs w:val="22"/>
        </w:rPr>
        <w:t>Does not condition the use of free writing p</w:t>
      </w:r>
      <w:r w:rsidR="005143B8" w:rsidRPr="001D2B32">
        <w:rPr>
          <w:szCs w:val="22"/>
        </w:rPr>
        <w:t>rospectuses on the delivery of the most recent</w:t>
      </w:r>
      <w:r w:rsidRPr="001D2B32">
        <w:rPr>
          <w:szCs w:val="22"/>
        </w:rPr>
        <w:t xml:space="preserve"> statutory prospectus (relaxed from non-</w:t>
      </w:r>
      <w:r w:rsidR="005143B8" w:rsidRPr="001D2B32">
        <w:rPr>
          <w:szCs w:val="22"/>
        </w:rPr>
        <w:t>reporting or unseasoned issuers) – the same is true for WKSIs.</w:t>
      </w:r>
    </w:p>
    <w:p w14:paraId="76561BBE" w14:textId="77777777" w:rsidR="00AD1D03" w:rsidRPr="001D2B32" w:rsidRDefault="00AD1D03" w:rsidP="00AD1D03">
      <w:pPr>
        <w:pStyle w:val="ListParagraph"/>
        <w:numPr>
          <w:ilvl w:val="5"/>
          <w:numId w:val="12"/>
        </w:numPr>
        <w:rPr>
          <w:szCs w:val="22"/>
        </w:rPr>
      </w:pPr>
      <w:r w:rsidRPr="001D2B32">
        <w:rPr>
          <w:szCs w:val="22"/>
        </w:rPr>
        <w:t xml:space="preserve">Instead, the user of a free writing prospectus must notify the recipient through a required legend of the filing of a registration statement and the </w:t>
      </w:r>
      <w:r w:rsidRPr="001D2B32">
        <w:rPr>
          <w:szCs w:val="22"/>
        </w:rPr>
        <w:lastRenderedPageBreak/>
        <w:t>URL for the SEC’s website where the recipient can access or hyperlink the prospectus.</w:t>
      </w:r>
    </w:p>
    <w:p w14:paraId="60734228" w14:textId="77777777" w:rsidR="005143B8" w:rsidRPr="001D2B32" w:rsidRDefault="00AD1D03" w:rsidP="00AD1D03">
      <w:pPr>
        <w:pStyle w:val="ListParagraph"/>
        <w:numPr>
          <w:ilvl w:val="4"/>
          <w:numId w:val="12"/>
        </w:numPr>
        <w:rPr>
          <w:szCs w:val="22"/>
        </w:rPr>
      </w:pPr>
      <w:r w:rsidRPr="001D2B32">
        <w:rPr>
          <w:b/>
          <w:szCs w:val="22"/>
        </w:rPr>
        <w:t>WKSIs</w:t>
      </w:r>
    </w:p>
    <w:p w14:paraId="40BDD55E" w14:textId="77777777" w:rsidR="005143B8" w:rsidRPr="001D2B32" w:rsidRDefault="005143B8" w:rsidP="005143B8">
      <w:pPr>
        <w:pStyle w:val="ListParagraph"/>
        <w:numPr>
          <w:ilvl w:val="5"/>
          <w:numId w:val="12"/>
        </w:numPr>
        <w:rPr>
          <w:szCs w:val="22"/>
        </w:rPr>
      </w:pPr>
      <w:r w:rsidRPr="001D2B32">
        <w:rPr>
          <w:szCs w:val="22"/>
        </w:rPr>
        <w:t xml:space="preserve">Under Rule 163, WKSIs may use free writing prospectuses during any phase of an offering, including the pre-filing period, without violating § 5. </w:t>
      </w:r>
    </w:p>
    <w:p w14:paraId="4DAF5303" w14:textId="77777777" w:rsidR="00AD1D03" w:rsidRPr="001D2B32" w:rsidRDefault="005143B8" w:rsidP="005143B8">
      <w:pPr>
        <w:pStyle w:val="ListParagraph"/>
        <w:numPr>
          <w:ilvl w:val="5"/>
          <w:numId w:val="12"/>
        </w:numPr>
        <w:rPr>
          <w:szCs w:val="22"/>
        </w:rPr>
      </w:pPr>
      <w:r w:rsidRPr="001D2B32">
        <w:rPr>
          <w:szCs w:val="22"/>
        </w:rPr>
        <w:t>Such prospectuses must be filed with the SEC and must contain a legend notifying the recipient where the registration statement (if one has been filed) can be located.</w:t>
      </w:r>
    </w:p>
    <w:p w14:paraId="5A106817" w14:textId="77777777" w:rsidR="00AD1D03" w:rsidRPr="001D2B32" w:rsidRDefault="00AD1D03" w:rsidP="00AD1D03">
      <w:pPr>
        <w:pStyle w:val="ListParagraph"/>
        <w:numPr>
          <w:ilvl w:val="3"/>
          <w:numId w:val="12"/>
        </w:numPr>
        <w:rPr>
          <w:szCs w:val="22"/>
        </w:rPr>
      </w:pPr>
      <w:r w:rsidRPr="001D2B32">
        <w:rPr>
          <w:szCs w:val="22"/>
        </w:rPr>
        <w:t xml:space="preserve">There is a </w:t>
      </w:r>
      <w:r w:rsidRPr="001D2B32">
        <w:rPr>
          <w:szCs w:val="22"/>
          <w:u w:val="single"/>
        </w:rPr>
        <w:t>universal condition</w:t>
      </w:r>
      <w:r w:rsidRPr="001D2B32">
        <w:rPr>
          <w:szCs w:val="22"/>
        </w:rPr>
        <w:t xml:space="preserve"> that any free writing prospectus must include a legend indicating where the prospectus is available from underwriter through a toll-free number and advising investors that registration material can be accessed through the SEC’s website.</w:t>
      </w:r>
    </w:p>
    <w:p w14:paraId="42761791" w14:textId="77777777" w:rsidR="00EC505B" w:rsidRPr="001D2B32" w:rsidRDefault="00EC505B" w:rsidP="00AD1D03">
      <w:pPr>
        <w:pStyle w:val="ListParagraph"/>
        <w:numPr>
          <w:ilvl w:val="3"/>
          <w:numId w:val="12"/>
        </w:numPr>
        <w:rPr>
          <w:szCs w:val="22"/>
        </w:rPr>
      </w:pPr>
      <w:r w:rsidRPr="001D2B32">
        <w:rPr>
          <w:szCs w:val="22"/>
        </w:rPr>
        <w:t>Rule 164</w:t>
      </w:r>
    </w:p>
    <w:p w14:paraId="4772EE04" w14:textId="77777777" w:rsidR="00AD1D03" w:rsidRPr="001D2B32" w:rsidRDefault="00EC505B" w:rsidP="00EC505B">
      <w:pPr>
        <w:pStyle w:val="ListParagraph"/>
        <w:numPr>
          <w:ilvl w:val="4"/>
          <w:numId w:val="12"/>
        </w:numPr>
        <w:rPr>
          <w:szCs w:val="22"/>
        </w:rPr>
      </w:pPr>
      <w:r w:rsidRPr="001D2B32">
        <w:rPr>
          <w:szCs w:val="22"/>
        </w:rPr>
        <w:t>P</w:t>
      </w:r>
      <w:r w:rsidR="00AD1D03" w:rsidRPr="001D2B32">
        <w:rPr>
          <w:szCs w:val="22"/>
        </w:rPr>
        <w:t>rovides a means to cure any unintentional or immaterial failure to include the required legend</w:t>
      </w:r>
    </w:p>
    <w:p w14:paraId="1F21EF37" w14:textId="77777777" w:rsidR="00AD1D03" w:rsidRPr="001D2B32" w:rsidRDefault="00AD1D03" w:rsidP="00AD1D03">
      <w:pPr>
        <w:pStyle w:val="ListParagraph"/>
        <w:numPr>
          <w:ilvl w:val="3"/>
          <w:numId w:val="12"/>
        </w:numPr>
        <w:rPr>
          <w:szCs w:val="22"/>
        </w:rPr>
      </w:pPr>
      <w:r w:rsidRPr="001D2B32">
        <w:rPr>
          <w:szCs w:val="22"/>
        </w:rPr>
        <w:t>Rule 433</w:t>
      </w:r>
    </w:p>
    <w:p w14:paraId="73E2C9B3" w14:textId="77777777" w:rsidR="00AD1D03" w:rsidRPr="001D2B32" w:rsidRDefault="00AD1D03" w:rsidP="00AD1D03">
      <w:pPr>
        <w:pStyle w:val="ListParagraph"/>
        <w:numPr>
          <w:ilvl w:val="4"/>
          <w:numId w:val="12"/>
        </w:numPr>
        <w:rPr>
          <w:szCs w:val="22"/>
        </w:rPr>
      </w:pPr>
      <w:r w:rsidRPr="001D2B32">
        <w:rPr>
          <w:szCs w:val="22"/>
        </w:rPr>
        <w:t>A set of convoluted rules for when and who must file a copy of the free writing prospectus with the SEC</w:t>
      </w:r>
    </w:p>
    <w:p w14:paraId="5E60C51F" w14:textId="77777777" w:rsidR="00AD1D03" w:rsidRPr="001D2B32" w:rsidRDefault="00AD1D03" w:rsidP="00AD1D03">
      <w:pPr>
        <w:pStyle w:val="ListParagraph"/>
        <w:numPr>
          <w:ilvl w:val="4"/>
          <w:numId w:val="12"/>
        </w:numPr>
        <w:rPr>
          <w:szCs w:val="22"/>
        </w:rPr>
      </w:pPr>
      <w:r w:rsidRPr="001D2B32">
        <w:rPr>
          <w:szCs w:val="22"/>
        </w:rPr>
        <w:t>There are many instances where the underwriters or dealers must file with the SEC the free writing prospectus that they prepare, use, or refer to</w:t>
      </w:r>
    </w:p>
    <w:p w14:paraId="41772215" w14:textId="77777777" w:rsidR="00AD1D03" w:rsidRPr="001D2B32" w:rsidRDefault="00AD1D03" w:rsidP="00AD1D03">
      <w:pPr>
        <w:pStyle w:val="ListParagraph"/>
        <w:numPr>
          <w:ilvl w:val="5"/>
          <w:numId w:val="12"/>
        </w:numPr>
        <w:rPr>
          <w:szCs w:val="22"/>
        </w:rPr>
      </w:pPr>
      <w:r w:rsidRPr="001D2B32">
        <w:rPr>
          <w:szCs w:val="22"/>
        </w:rPr>
        <w:t>For example – if the free writing prospectus reflects only information provided by the issuer</w:t>
      </w:r>
    </w:p>
    <w:p w14:paraId="12636815" w14:textId="77777777" w:rsidR="00AD1D03" w:rsidRPr="001D2B32" w:rsidRDefault="00AD1D03" w:rsidP="00AD1D03">
      <w:pPr>
        <w:pStyle w:val="ListParagraph"/>
        <w:numPr>
          <w:ilvl w:val="5"/>
          <w:numId w:val="12"/>
        </w:numPr>
        <w:rPr>
          <w:szCs w:val="22"/>
        </w:rPr>
      </w:pPr>
      <w:r w:rsidRPr="001D2B32">
        <w:rPr>
          <w:szCs w:val="22"/>
        </w:rPr>
        <w:t>Then the issuer has a duty to file the free writing prospectus.</w:t>
      </w:r>
    </w:p>
    <w:p w14:paraId="0A9CA90D" w14:textId="77777777" w:rsidR="00AD1D03" w:rsidRPr="001D2B32" w:rsidRDefault="00AD1D03" w:rsidP="00AD1D03">
      <w:pPr>
        <w:pStyle w:val="ListParagraph"/>
        <w:numPr>
          <w:ilvl w:val="4"/>
          <w:numId w:val="12"/>
        </w:numPr>
        <w:rPr>
          <w:szCs w:val="22"/>
        </w:rPr>
      </w:pPr>
      <w:r w:rsidRPr="001D2B32">
        <w:rPr>
          <w:szCs w:val="22"/>
        </w:rPr>
        <w:t>If the supplementary material is assembled by a distribution participant and not form information provide by the issuer (say it the material came from publicly available sourced), whether the issuer must file depends on the breadth of its circulation</w:t>
      </w:r>
    </w:p>
    <w:p w14:paraId="370E0CC6" w14:textId="77777777" w:rsidR="00AD1D03" w:rsidRPr="001D2B32" w:rsidRDefault="00AD1D03" w:rsidP="00AD1D03">
      <w:pPr>
        <w:pStyle w:val="ListParagraph"/>
        <w:numPr>
          <w:ilvl w:val="5"/>
          <w:numId w:val="12"/>
        </w:numPr>
        <w:rPr>
          <w:szCs w:val="22"/>
        </w:rPr>
      </w:pPr>
      <w:r w:rsidRPr="001D2B32">
        <w:rPr>
          <w:szCs w:val="22"/>
        </w:rPr>
        <w:t>Rule 433(d)(1)(ii)</w:t>
      </w:r>
    </w:p>
    <w:p w14:paraId="310CD27C" w14:textId="77777777" w:rsidR="00AD1D03" w:rsidRPr="001D2B32" w:rsidRDefault="00AD1D03" w:rsidP="00AD1D03">
      <w:pPr>
        <w:pStyle w:val="ListParagraph"/>
        <w:numPr>
          <w:ilvl w:val="5"/>
          <w:numId w:val="12"/>
        </w:numPr>
        <w:rPr>
          <w:szCs w:val="22"/>
        </w:rPr>
      </w:pPr>
      <w:r w:rsidRPr="001D2B32">
        <w:rPr>
          <w:szCs w:val="22"/>
        </w:rPr>
        <w:t>E.g., when the free writing prospectus is used by an offering participant in a manner reasonably designed to lead to its broad unrestricted dissemination (e.g., inclusion on its website) then the offering participant must file it with the SEC</w:t>
      </w:r>
    </w:p>
    <w:p w14:paraId="53F3AE9F" w14:textId="77777777" w:rsidR="00AD1D03" w:rsidRPr="001D2B32" w:rsidRDefault="00AD1D03" w:rsidP="00AD1D03">
      <w:pPr>
        <w:pStyle w:val="ListParagraph"/>
        <w:numPr>
          <w:ilvl w:val="5"/>
          <w:numId w:val="12"/>
        </w:numPr>
        <w:rPr>
          <w:szCs w:val="22"/>
        </w:rPr>
      </w:pPr>
      <w:r w:rsidRPr="001D2B32">
        <w:rPr>
          <w:szCs w:val="22"/>
        </w:rPr>
        <w:t>However, if the supplementary material describes the final terms of the securities or the offering, the issuer must file this information with the SEC within two days of which such terms have been established, regardless of whether the issuer prepared this information</w:t>
      </w:r>
    </w:p>
    <w:p w14:paraId="467EDFDB" w14:textId="0BC0C10A" w:rsidR="00AD1D03" w:rsidRPr="001D2B32" w:rsidRDefault="00AD1D03" w:rsidP="00AD1D03">
      <w:pPr>
        <w:pStyle w:val="ListParagraph"/>
        <w:numPr>
          <w:ilvl w:val="5"/>
          <w:numId w:val="12"/>
        </w:numPr>
        <w:rPr>
          <w:szCs w:val="22"/>
        </w:rPr>
      </w:pPr>
      <w:r w:rsidRPr="001D2B32">
        <w:rPr>
          <w:szCs w:val="22"/>
        </w:rPr>
        <w:t>There is a universal requirement that issue</w:t>
      </w:r>
      <w:r w:rsidR="0098097F" w:rsidRPr="001D2B32">
        <w:rPr>
          <w:szCs w:val="22"/>
        </w:rPr>
        <w:t>rs and offering participants ret</w:t>
      </w:r>
      <w:r w:rsidRPr="001D2B32">
        <w:rPr>
          <w:szCs w:val="22"/>
        </w:rPr>
        <w:t>ain any free writing prospectuses for three years</w:t>
      </w:r>
      <w:r w:rsidR="00484245" w:rsidRPr="001D2B32">
        <w:rPr>
          <w:rStyle w:val="FootnoteReference"/>
          <w:szCs w:val="22"/>
        </w:rPr>
        <w:footnoteReference w:id="18"/>
      </w:r>
    </w:p>
    <w:p w14:paraId="1DCBB5D3" w14:textId="77777777" w:rsidR="0098097F" w:rsidRPr="001D2B32" w:rsidRDefault="0098097F" w:rsidP="0098097F">
      <w:pPr>
        <w:pStyle w:val="ListParagraph"/>
        <w:ind w:left="2160"/>
        <w:rPr>
          <w:szCs w:val="22"/>
        </w:rPr>
      </w:pPr>
    </w:p>
    <w:p w14:paraId="0D700710" w14:textId="6840907E" w:rsidR="0098097F" w:rsidRPr="001D2B32" w:rsidRDefault="0098097F" w:rsidP="0098097F">
      <w:pPr>
        <w:pStyle w:val="ListParagraph"/>
        <w:numPr>
          <w:ilvl w:val="3"/>
          <w:numId w:val="12"/>
        </w:numPr>
        <w:rPr>
          <w:szCs w:val="22"/>
        </w:rPr>
      </w:pPr>
      <w:r w:rsidRPr="001D2B32">
        <w:rPr>
          <w:szCs w:val="22"/>
        </w:rPr>
        <w:t>if mailed, then has to be preceded by a preliminary prospectus</w:t>
      </w:r>
    </w:p>
    <w:p w14:paraId="2B0B1E4B" w14:textId="214E8D9F" w:rsidR="0098097F" w:rsidRPr="001D2B32" w:rsidRDefault="0098097F" w:rsidP="0098097F">
      <w:pPr>
        <w:pStyle w:val="ListParagraph"/>
        <w:numPr>
          <w:ilvl w:val="3"/>
          <w:numId w:val="12"/>
        </w:numPr>
        <w:rPr>
          <w:szCs w:val="22"/>
        </w:rPr>
      </w:pPr>
      <w:r w:rsidRPr="001D2B32">
        <w:rPr>
          <w:szCs w:val="22"/>
        </w:rPr>
        <w:t>if e-mailed, then look to Rule 433(b):</w:t>
      </w:r>
    </w:p>
    <w:p w14:paraId="0FF41176" w14:textId="3EAB8D7C" w:rsidR="0098097F" w:rsidRPr="001D2B32" w:rsidRDefault="0098097F" w:rsidP="0098097F">
      <w:pPr>
        <w:pStyle w:val="ListParagraph"/>
        <w:numPr>
          <w:ilvl w:val="4"/>
          <w:numId w:val="12"/>
        </w:numPr>
        <w:rPr>
          <w:szCs w:val="22"/>
        </w:rPr>
      </w:pPr>
      <w:r w:rsidRPr="001D2B32">
        <w:rPr>
          <w:szCs w:val="22"/>
        </w:rPr>
        <w:t>Note 1 to Rule 433(b)(2)(i) says have to have active hyperlink; OR it can attach the preliminary prospectus</w:t>
      </w:r>
    </w:p>
    <w:p w14:paraId="5D9BD79D" w14:textId="4AD14449" w:rsidR="0098097F" w:rsidRPr="001D2B32" w:rsidRDefault="0098097F" w:rsidP="0098097F">
      <w:pPr>
        <w:pStyle w:val="ListParagraph"/>
        <w:numPr>
          <w:ilvl w:val="3"/>
          <w:numId w:val="12"/>
        </w:numPr>
        <w:rPr>
          <w:szCs w:val="22"/>
        </w:rPr>
      </w:pPr>
      <w:r w:rsidRPr="001D2B32">
        <w:rPr>
          <w:szCs w:val="22"/>
        </w:rPr>
        <w:t>Rule 433(c) – Legend</w:t>
      </w:r>
    </w:p>
    <w:p w14:paraId="565F93A7" w14:textId="1ECE64A5" w:rsidR="0098097F" w:rsidRPr="001D2B32" w:rsidRDefault="0098097F" w:rsidP="0098097F">
      <w:pPr>
        <w:pStyle w:val="ListParagraph"/>
        <w:numPr>
          <w:ilvl w:val="3"/>
          <w:numId w:val="12"/>
        </w:numPr>
        <w:rPr>
          <w:szCs w:val="22"/>
        </w:rPr>
      </w:pPr>
      <w:r w:rsidRPr="001D2B32">
        <w:rPr>
          <w:szCs w:val="22"/>
        </w:rPr>
        <w:t>Rule 433(d) – Filing requirements</w:t>
      </w:r>
    </w:p>
    <w:p w14:paraId="123DFF55" w14:textId="0505C09E" w:rsidR="0021423D" w:rsidRPr="001D2B32" w:rsidRDefault="0021423D" w:rsidP="0021423D">
      <w:pPr>
        <w:pStyle w:val="ListParagraph"/>
        <w:numPr>
          <w:ilvl w:val="4"/>
          <w:numId w:val="12"/>
        </w:numPr>
        <w:rPr>
          <w:szCs w:val="22"/>
        </w:rPr>
      </w:pPr>
      <w:r w:rsidRPr="001D2B32">
        <w:rPr>
          <w:szCs w:val="22"/>
        </w:rPr>
        <w:t>has to be filed if it is “broad unrestricted dissemination”</w:t>
      </w:r>
    </w:p>
    <w:p w14:paraId="48BB29DE" w14:textId="46ED4127" w:rsidR="0021423D" w:rsidRPr="001D2B32" w:rsidRDefault="0021423D" w:rsidP="0021423D">
      <w:pPr>
        <w:pStyle w:val="ListParagraph"/>
        <w:numPr>
          <w:ilvl w:val="5"/>
          <w:numId w:val="12"/>
        </w:numPr>
        <w:rPr>
          <w:szCs w:val="22"/>
        </w:rPr>
      </w:pPr>
      <w:r w:rsidRPr="001D2B32">
        <w:rPr>
          <w:szCs w:val="22"/>
        </w:rPr>
        <w:lastRenderedPageBreak/>
        <w:t>doesn’t qualify as broad unrestricted dissemination if it is a one-on-one dissemination</w:t>
      </w:r>
    </w:p>
    <w:p w14:paraId="72B939D9" w14:textId="0FCDCE4C" w:rsidR="0021423D" w:rsidRPr="001D2B32" w:rsidRDefault="0021423D" w:rsidP="0021423D">
      <w:pPr>
        <w:pStyle w:val="ListParagraph"/>
        <w:numPr>
          <w:ilvl w:val="6"/>
          <w:numId w:val="12"/>
        </w:numPr>
        <w:rPr>
          <w:szCs w:val="22"/>
        </w:rPr>
      </w:pPr>
      <w:r w:rsidRPr="001D2B32">
        <w:rPr>
          <w:szCs w:val="22"/>
        </w:rPr>
        <w:t>one-on-one even if e-mailed 500 times</w:t>
      </w:r>
    </w:p>
    <w:p w14:paraId="16E950CF" w14:textId="6851D79C" w:rsidR="0021423D" w:rsidRPr="001D2B32" w:rsidRDefault="0021423D" w:rsidP="0021423D">
      <w:pPr>
        <w:pStyle w:val="ListParagraph"/>
        <w:numPr>
          <w:ilvl w:val="5"/>
          <w:numId w:val="12"/>
        </w:numPr>
        <w:rPr>
          <w:szCs w:val="22"/>
        </w:rPr>
      </w:pPr>
      <w:r w:rsidRPr="001D2B32">
        <w:rPr>
          <w:szCs w:val="22"/>
        </w:rPr>
        <w:t>also doesn’t qualify if put on password protected website</w:t>
      </w:r>
    </w:p>
    <w:p w14:paraId="168F9EDE" w14:textId="5A76E731" w:rsidR="0098097F" w:rsidRPr="001D2B32" w:rsidRDefault="0021423D" w:rsidP="0021423D">
      <w:pPr>
        <w:pStyle w:val="ListParagraph"/>
        <w:numPr>
          <w:ilvl w:val="3"/>
          <w:numId w:val="12"/>
        </w:numPr>
        <w:rPr>
          <w:szCs w:val="22"/>
        </w:rPr>
      </w:pPr>
      <w:r w:rsidRPr="001D2B32">
        <w:rPr>
          <w:szCs w:val="22"/>
        </w:rPr>
        <w:t xml:space="preserve">Rule 433 </w:t>
      </w:r>
      <w:r w:rsidR="0098097F" w:rsidRPr="001D2B32">
        <w:rPr>
          <w:szCs w:val="22"/>
        </w:rPr>
        <w:t xml:space="preserve">(e) </w:t>
      </w:r>
      <w:r w:rsidRPr="001D2B32">
        <w:rPr>
          <w:szCs w:val="22"/>
        </w:rPr>
        <w:t xml:space="preserve">- </w:t>
      </w:r>
      <w:r w:rsidR="0098097F" w:rsidRPr="001D2B32">
        <w:rPr>
          <w:szCs w:val="22"/>
        </w:rPr>
        <w:t>website</w:t>
      </w:r>
    </w:p>
    <w:p w14:paraId="6EF7D80B" w14:textId="1E9038D1" w:rsidR="0098097F" w:rsidRPr="001D2B32" w:rsidRDefault="0021423D" w:rsidP="0021423D">
      <w:pPr>
        <w:pStyle w:val="ListParagraph"/>
        <w:numPr>
          <w:ilvl w:val="3"/>
          <w:numId w:val="12"/>
        </w:numPr>
        <w:rPr>
          <w:szCs w:val="22"/>
        </w:rPr>
      </w:pPr>
      <w:r w:rsidRPr="001D2B32">
        <w:rPr>
          <w:szCs w:val="22"/>
        </w:rPr>
        <w:t xml:space="preserve">Rule 433 </w:t>
      </w:r>
      <w:r w:rsidR="0098097F" w:rsidRPr="001D2B32">
        <w:rPr>
          <w:szCs w:val="22"/>
        </w:rPr>
        <w:t xml:space="preserve">(f) </w:t>
      </w:r>
      <w:r w:rsidRPr="001D2B32">
        <w:rPr>
          <w:szCs w:val="22"/>
        </w:rPr>
        <w:t xml:space="preserve">- </w:t>
      </w:r>
      <w:r w:rsidR="0098097F" w:rsidRPr="001D2B32">
        <w:rPr>
          <w:szCs w:val="22"/>
        </w:rPr>
        <w:t>media</w:t>
      </w:r>
    </w:p>
    <w:p w14:paraId="5D0D53DD" w14:textId="1DE060A0" w:rsidR="0098097F" w:rsidRPr="001D2B32" w:rsidRDefault="0021423D" w:rsidP="0021423D">
      <w:pPr>
        <w:pStyle w:val="ListParagraph"/>
        <w:numPr>
          <w:ilvl w:val="3"/>
          <w:numId w:val="12"/>
        </w:numPr>
        <w:rPr>
          <w:szCs w:val="22"/>
        </w:rPr>
      </w:pPr>
      <w:r w:rsidRPr="001D2B32">
        <w:rPr>
          <w:szCs w:val="22"/>
        </w:rPr>
        <w:t xml:space="preserve">Rule 433 </w:t>
      </w:r>
      <w:r w:rsidR="0098097F" w:rsidRPr="001D2B32">
        <w:rPr>
          <w:szCs w:val="22"/>
        </w:rPr>
        <w:t>(g)</w:t>
      </w:r>
      <w:r w:rsidRPr="001D2B32">
        <w:rPr>
          <w:szCs w:val="22"/>
        </w:rPr>
        <w:t xml:space="preserve"> -</w:t>
      </w:r>
      <w:r w:rsidR="0098097F" w:rsidRPr="001D2B32">
        <w:rPr>
          <w:szCs w:val="22"/>
        </w:rPr>
        <w:t xml:space="preserve"> record</w:t>
      </w:r>
      <w:r w:rsidRPr="001D2B32">
        <w:rPr>
          <w:szCs w:val="22"/>
        </w:rPr>
        <w:t xml:space="preserve"> retention</w:t>
      </w:r>
    </w:p>
    <w:p w14:paraId="4DF10EF6" w14:textId="289FB70C" w:rsidR="0021423D" w:rsidRPr="001D2B32" w:rsidRDefault="0021423D" w:rsidP="0021423D">
      <w:pPr>
        <w:pStyle w:val="ListParagraph"/>
        <w:numPr>
          <w:ilvl w:val="3"/>
          <w:numId w:val="12"/>
        </w:numPr>
        <w:rPr>
          <w:szCs w:val="22"/>
        </w:rPr>
      </w:pPr>
      <w:r w:rsidRPr="001D2B32">
        <w:rPr>
          <w:szCs w:val="22"/>
        </w:rPr>
        <w:t>Rule 433 (h) - definitions</w:t>
      </w:r>
    </w:p>
    <w:p w14:paraId="7CBA6217" w14:textId="77777777" w:rsidR="0098097F" w:rsidRPr="001D2B32" w:rsidRDefault="0098097F" w:rsidP="0098097F">
      <w:pPr>
        <w:rPr>
          <w:szCs w:val="22"/>
        </w:rPr>
      </w:pPr>
    </w:p>
    <w:p w14:paraId="1A5D6ECA" w14:textId="77777777" w:rsidR="0098097F" w:rsidRPr="001D2B32" w:rsidRDefault="0098097F" w:rsidP="0098097F">
      <w:pPr>
        <w:rPr>
          <w:szCs w:val="22"/>
        </w:rPr>
      </w:pPr>
    </w:p>
    <w:p w14:paraId="0C5EA316" w14:textId="77777777" w:rsidR="00AD1D03" w:rsidRPr="001D2B32" w:rsidRDefault="00AD1D03" w:rsidP="00AD1D03">
      <w:pPr>
        <w:pStyle w:val="ListParagraph"/>
        <w:numPr>
          <w:ilvl w:val="2"/>
          <w:numId w:val="12"/>
        </w:numPr>
        <w:rPr>
          <w:szCs w:val="22"/>
        </w:rPr>
      </w:pPr>
      <w:r w:rsidRPr="001D2B32">
        <w:rPr>
          <w:b/>
          <w:szCs w:val="22"/>
        </w:rPr>
        <w:t>Hyperlinking a Prospect</w:t>
      </w:r>
      <w:r w:rsidR="00CA1E2C" w:rsidRPr="001D2B32">
        <w:rPr>
          <w:b/>
          <w:szCs w:val="22"/>
        </w:rPr>
        <w:t>us</w:t>
      </w:r>
    </w:p>
    <w:p w14:paraId="25A34442" w14:textId="77777777" w:rsidR="00AD1D03" w:rsidRPr="001D2B32" w:rsidRDefault="00AD1D03" w:rsidP="00AD1D03">
      <w:pPr>
        <w:pStyle w:val="ListParagraph"/>
        <w:numPr>
          <w:ilvl w:val="3"/>
          <w:numId w:val="12"/>
        </w:numPr>
        <w:rPr>
          <w:szCs w:val="22"/>
        </w:rPr>
      </w:pPr>
      <w:r w:rsidRPr="001D2B32">
        <w:rPr>
          <w:szCs w:val="22"/>
        </w:rPr>
        <w:t>Companies increasingly use their websites to promote their commercial image, and the ubiquity of information on the websites poses serious § 5 questions if the company is in registration.</w:t>
      </w:r>
    </w:p>
    <w:p w14:paraId="037E5379" w14:textId="77777777" w:rsidR="00AD1D03" w:rsidRPr="001D2B32" w:rsidRDefault="00AD1D03" w:rsidP="00AD1D03">
      <w:pPr>
        <w:pStyle w:val="ListParagraph"/>
        <w:numPr>
          <w:ilvl w:val="3"/>
          <w:numId w:val="12"/>
        </w:numPr>
        <w:rPr>
          <w:szCs w:val="22"/>
        </w:rPr>
      </w:pPr>
      <w:r w:rsidRPr="001D2B32">
        <w:rPr>
          <w:szCs w:val="22"/>
        </w:rPr>
        <w:t>During the waiting period, the issue is whether the material on the website is a “prospectus” because it conditions the market</w:t>
      </w:r>
    </w:p>
    <w:p w14:paraId="205504FA" w14:textId="77777777" w:rsidR="004714AC" w:rsidRPr="001D2B32" w:rsidRDefault="004714AC" w:rsidP="00AD1D03">
      <w:pPr>
        <w:pStyle w:val="ListParagraph"/>
        <w:numPr>
          <w:ilvl w:val="3"/>
          <w:numId w:val="12"/>
        </w:numPr>
        <w:rPr>
          <w:szCs w:val="22"/>
        </w:rPr>
      </w:pPr>
      <w:r w:rsidRPr="001D2B32">
        <w:rPr>
          <w:szCs w:val="22"/>
          <w:u w:val="single"/>
        </w:rPr>
        <w:t>Key</w:t>
      </w:r>
      <w:r w:rsidRPr="001D2B32">
        <w:rPr>
          <w:szCs w:val="22"/>
        </w:rPr>
        <w:t>: Placing the prospectus on the issuer’s or underwriter’s website does not itself import the website’s other information.</w:t>
      </w:r>
    </w:p>
    <w:p w14:paraId="78ACB140" w14:textId="77777777" w:rsidR="004714AC" w:rsidRPr="001D2B32" w:rsidRDefault="004714AC" w:rsidP="00AD1D03">
      <w:pPr>
        <w:pStyle w:val="ListParagraph"/>
        <w:numPr>
          <w:ilvl w:val="3"/>
          <w:numId w:val="12"/>
        </w:numPr>
        <w:rPr>
          <w:szCs w:val="22"/>
        </w:rPr>
      </w:pPr>
      <w:r w:rsidRPr="001D2B32">
        <w:rPr>
          <w:szCs w:val="22"/>
        </w:rPr>
        <w:t>Hyperlinks between the prospectus and other web site information bundles the documents together so that for regulatory purposes they will be seen as an offer to sell</w:t>
      </w:r>
    </w:p>
    <w:p w14:paraId="1418DA91" w14:textId="77777777" w:rsidR="004714AC" w:rsidRPr="001D2B32" w:rsidRDefault="004714AC" w:rsidP="00AD1D03">
      <w:pPr>
        <w:pStyle w:val="ListParagraph"/>
        <w:numPr>
          <w:ilvl w:val="3"/>
          <w:numId w:val="12"/>
        </w:numPr>
        <w:rPr>
          <w:szCs w:val="22"/>
        </w:rPr>
      </w:pPr>
      <w:r w:rsidRPr="001D2B32">
        <w:rPr>
          <w:szCs w:val="22"/>
        </w:rPr>
        <w:t>Absent a hyperlink, the outcome depends on the inquiry into whether:</w:t>
      </w:r>
    </w:p>
    <w:p w14:paraId="188598F6" w14:textId="77777777" w:rsidR="004714AC" w:rsidRPr="001D2B32" w:rsidRDefault="004714AC" w:rsidP="004714AC">
      <w:pPr>
        <w:pStyle w:val="ListParagraph"/>
        <w:numPr>
          <w:ilvl w:val="4"/>
          <w:numId w:val="12"/>
        </w:numPr>
        <w:rPr>
          <w:szCs w:val="22"/>
        </w:rPr>
      </w:pPr>
      <w:r w:rsidRPr="001D2B32">
        <w:rPr>
          <w:szCs w:val="22"/>
        </w:rPr>
        <w:t>The web site’s content is an “offer to sell” and</w:t>
      </w:r>
    </w:p>
    <w:p w14:paraId="5849D641" w14:textId="77777777" w:rsidR="004714AC" w:rsidRPr="001D2B32" w:rsidRDefault="004714AC" w:rsidP="004714AC">
      <w:pPr>
        <w:pStyle w:val="ListParagraph"/>
        <w:numPr>
          <w:ilvl w:val="4"/>
          <w:numId w:val="12"/>
        </w:numPr>
        <w:rPr>
          <w:szCs w:val="22"/>
        </w:rPr>
      </w:pPr>
      <w:r w:rsidRPr="001D2B32">
        <w:rPr>
          <w:szCs w:val="22"/>
        </w:rPr>
        <w:t>Whether the prospectus and other materials are in “close proximity” to one another (The “Envelope Theory”)</w:t>
      </w:r>
    </w:p>
    <w:p w14:paraId="23AD60FE" w14:textId="77777777" w:rsidR="004714AC" w:rsidRPr="001D2B32" w:rsidRDefault="004714AC" w:rsidP="004714AC">
      <w:pPr>
        <w:pStyle w:val="ListParagraph"/>
        <w:numPr>
          <w:ilvl w:val="3"/>
          <w:numId w:val="12"/>
        </w:numPr>
        <w:rPr>
          <w:szCs w:val="22"/>
        </w:rPr>
      </w:pPr>
      <w:r w:rsidRPr="001D2B32">
        <w:rPr>
          <w:szCs w:val="22"/>
        </w:rPr>
        <w:t>Rule 433(e) makes it so linked information is a free writing prospectus subject to the filing requirements of Rule 433(d)</w:t>
      </w:r>
    </w:p>
    <w:p w14:paraId="12B01120" w14:textId="41C7D12C" w:rsidR="0021423D" w:rsidRPr="008F7DB5" w:rsidRDefault="004714AC" w:rsidP="0021423D">
      <w:pPr>
        <w:pStyle w:val="ListParagraph"/>
        <w:numPr>
          <w:ilvl w:val="3"/>
          <w:numId w:val="12"/>
        </w:numPr>
        <w:rPr>
          <w:szCs w:val="22"/>
        </w:rPr>
      </w:pPr>
      <w:r w:rsidRPr="001D2B32">
        <w:rPr>
          <w:szCs w:val="22"/>
        </w:rPr>
        <w:t>Rule 433(e)(2) says that historical information about the issuer that is so identified and appears in a separate section of the website is not considered to be an offering of the security so that this information is not considered free writing.</w:t>
      </w:r>
    </w:p>
    <w:p w14:paraId="078DC521" w14:textId="77777777" w:rsidR="0021423D" w:rsidRPr="001D2B32" w:rsidRDefault="0021423D" w:rsidP="0021423D">
      <w:pPr>
        <w:rPr>
          <w:szCs w:val="22"/>
        </w:rPr>
      </w:pPr>
    </w:p>
    <w:p w14:paraId="2CEAFC1E" w14:textId="77777777" w:rsidR="00F42893" w:rsidRPr="001D2B32" w:rsidRDefault="00F42893" w:rsidP="00F42893">
      <w:pPr>
        <w:pStyle w:val="ListParagraph"/>
        <w:numPr>
          <w:ilvl w:val="2"/>
          <w:numId w:val="12"/>
        </w:numPr>
        <w:rPr>
          <w:szCs w:val="22"/>
        </w:rPr>
      </w:pPr>
      <w:r w:rsidRPr="001D2B32">
        <w:rPr>
          <w:b/>
          <w:szCs w:val="22"/>
        </w:rPr>
        <w:t>Road Shows</w:t>
      </w:r>
      <w:r w:rsidR="00484245" w:rsidRPr="001D2B32">
        <w:rPr>
          <w:rStyle w:val="FootnoteReference"/>
          <w:b/>
          <w:szCs w:val="22"/>
        </w:rPr>
        <w:footnoteReference w:id="19"/>
      </w:r>
      <w:r w:rsidRPr="001D2B32">
        <w:rPr>
          <w:b/>
          <w:szCs w:val="22"/>
        </w:rPr>
        <w:t xml:space="preserve"> </w:t>
      </w:r>
    </w:p>
    <w:p w14:paraId="4DD6C617" w14:textId="77777777" w:rsidR="00F42893" w:rsidRPr="001D2B32" w:rsidRDefault="00F42893" w:rsidP="00F42893">
      <w:pPr>
        <w:pStyle w:val="ListParagraph"/>
        <w:numPr>
          <w:ilvl w:val="3"/>
          <w:numId w:val="12"/>
        </w:numPr>
        <w:rPr>
          <w:szCs w:val="22"/>
        </w:rPr>
      </w:pPr>
      <w:r w:rsidRPr="001D2B32">
        <w:rPr>
          <w:szCs w:val="22"/>
        </w:rPr>
        <w:t>As a means of getting information about who might be interested in purchasing a security.  Traditionally, the function of road shows was to provide potential distribution participants an opportunity to understand the proposed offering and an opportunity to satisfy some elements of the “due diligence” defense provided by § 11.</w:t>
      </w:r>
    </w:p>
    <w:p w14:paraId="437A4D3A" w14:textId="77777777" w:rsidR="00F42893" w:rsidRPr="001D2B32" w:rsidRDefault="00F42893" w:rsidP="00F42893">
      <w:pPr>
        <w:pStyle w:val="ListParagraph"/>
        <w:numPr>
          <w:ilvl w:val="3"/>
          <w:numId w:val="12"/>
        </w:numPr>
        <w:rPr>
          <w:szCs w:val="22"/>
        </w:rPr>
      </w:pPr>
      <w:r w:rsidRPr="001D2B32">
        <w:rPr>
          <w:szCs w:val="22"/>
        </w:rPr>
        <w:t xml:space="preserve">Now road shows are regulated by Rule 405’s definition of </w:t>
      </w:r>
      <w:r w:rsidRPr="001D2B32">
        <w:rPr>
          <w:szCs w:val="22"/>
          <w:u w:val="single"/>
        </w:rPr>
        <w:t>“graphic communication”</w:t>
      </w:r>
      <w:r w:rsidRPr="001D2B32">
        <w:rPr>
          <w:szCs w:val="22"/>
        </w:rPr>
        <w:t xml:space="preserve"> and Rule 433(d)(8)</w:t>
      </w:r>
    </w:p>
    <w:p w14:paraId="45F180FD" w14:textId="77777777" w:rsidR="00F42893" w:rsidRPr="001D2B32" w:rsidRDefault="00F42893" w:rsidP="00F42893">
      <w:pPr>
        <w:pStyle w:val="ListParagraph"/>
        <w:numPr>
          <w:ilvl w:val="3"/>
          <w:numId w:val="12"/>
        </w:numPr>
        <w:rPr>
          <w:szCs w:val="22"/>
        </w:rPr>
      </w:pPr>
      <w:r w:rsidRPr="001D2B32">
        <w:rPr>
          <w:szCs w:val="22"/>
        </w:rPr>
        <w:t>Rule 405</w:t>
      </w:r>
    </w:p>
    <w:p w14:paraId="5CEE385C" w14:textId="77777777" w:rsidR="00F42893" w:rsidRPr="001D2B32" w:rsidRDefault="00F42893" w:rsidP="00F42893">
      <w:pPr>
        <w:pStyle w:val="ListParagraph"/>
        <w:numPr>
          <w:ilvl w:val="4"/>
          <w:numId w:val="12"/>
        </w:numPr>
        <w:rPr>
          <w:szCs w:val="22"/>
        </w:rPr>
      </w:pPr>
      <w:r w:rsidRPr="001D2B32">
        <w:rPr>
          <w:szCs w:val="22"/>
        </w:rPr>
        <w:t>If deemed a graphic communication, a road show is a form of free writing and its regulation is through the requirements for a free writing prospectus</w:t>
      </w:r>
    </w:p>
    <w:p w14:paraId="39F50214" w14:textId="77777777" w:rsidR="00F42893" w:rsidRPr="001D2B32" w:rsidRDefault="00F42893" w:rsidP="00F42893">
      <w:pPr>
        <w:pStyle w:val="ListParagraph"/>
        <w:numPr>
          <w:ilvl w:val="4"/>
          <w:numId w:val="12"/>
        </w:numPr>
        <w:rPr>
          <w:szCs w:val="22"/>
        </w:rPr>
      </w:pPr>
      <w:r w:rsidRPr="001D2B32">
        <w:rPr>
          <w:szCs w:val="22"/>
        </w:rPr>
        <w:lastRenderedPageBreak/>
        <w:t>The threshold consideration is whether communication is deemed graphically communicated</w:t>
      </w:r>
    </w:p>
    <w:p w14:paraId="075D9F3F" w14:textId="77777777" w:rsidR="00F42893" w:rsidRPr="001D2B32" w:rsidRDefault="00F42893" w:rsidP="00F42893">
      <w:pPr>
        <w:pStyle w:val="ListParagraph"/>
        <w:numPr>
          <w:ilvl w:val="4"/>
          <w:numId w:val="12"/>
        </w:numPr>
        <w:rPr>
          <w:szCs w:val="22"/>
        </w:rPr>
      </w:pPr>
      <w:r w:rsidRPr="001D2B32">
        <w:rPr>
          <w:szCs w:val="22"/>
        </w:rPr>
        <w:t xml:space="preserve">The transmission of a real-time presentation to a live audience that does </w:t>
      </w:r>
      <w:r w:rsidRPr="001D2B32">
        <w:rPr>
          <w:i/>
          <w:szCs w:val="22"/>
        </w:rPr>
        <w:t xml:space="preserve">not originate from a recorded form </w:t>
      </w:r>
      <w:r w:rsidRPr="001D2B32">
        <w:rPr>
          <w:szCs w:val="22"/>
        </w:rPr>
        <w:t>is not a graphic communication and is thus NOT a prospectus.</w:t>
      </w:r>
    </w:p>
    <w:p w14:paraId="2DB2EF88" w14:textId="77777777" w:rsidR="00CA1E2C" w:rsidRPr="001D2B32" w:rsidRDefault="00F42893" w:rsidP="00F42893">
      <w:pPr>
        <w:pStyle w:val="ListParagraph"/>
        <w:numPr>
          <w:ilvl w:val="4"/>
          <w:numId w:val="12"/>
        </w:numPr>
        <w:rPr>
          <w:szCs w:val="22"/>
        </w:rPr>
      </w:pPr>
      <w:r w:rsidRPr="001D2B32">
        <w:rPr>
          <w:szCs w:val="22"/>
        </w:rPr>
        <w:t>Visual aides such as a power point presentation and other written communications during such live road shows are not deemed to be a written communication.</w:t>
      </w:r>
    </w:p>
    <w:p w14:paraId="449BFE5C" w14:textId="77777777" w:rsidR="00CA1E2C" w:rsidRPr="001D2B32" w:rsidRDefault="00CA1E2C" w:rsidP="00F42893">
      <w:pPr>
        <w:pStyle w:val="ListParagraph"/>
        <w:numPr>
          <w:ilvl w:val="4"/>
          <w:numId w:val="12"/>
        </w:numPr>
        <w:rPr>
          <w:szCs w:val="22"/>
        </w:rPr>
      </w:pPr>
      <w:r w:rsidRPr="001D2B32">
        <w:rPr>
          <w:szCs w:val="22"/>
        </w:rPr>
        <w:t xml:space="preserve">If the broadcast is </w:t>
      </w:r>
      <w:r w:rsidRPr="001D2B32">
        <w:rPr>
          <w:i/>
          <w:szCs w:val="22"/>
        </w:rPr>
        <w:t>not in real time</w:t>
      </w:r>
      <w:r w:rsidRPr="001D2B32">
        <w:rPr>
          <w:szCs w:val="22"/>
        </w:rPr>
        <w:t xml:space="preserve"> and to a live audience, then it’s a graphic communication and a prospectus under Rule 433(d)(8)</w:t>
      </w:r>
    </w:p>
    <w:p w14:paraId="2F79F3FA" w14:textId="77777777" w:rsidR="00CA1E2C" w:rsidRPr="001D2B32" w:rsidRDefault="00CA1E2C" w:rsidP="00CA1E2C">
      <w:pPr>
        <w:pStyle w:val="ListParagraph"/>
        <w:numPr>
          <w:ilvl w:val="3"/>
          <w:numId w:val="12"/>
        </w:numPr>
        <w:rPr>
          <w:szCs w:val="22"/>
        </w:rPr>
      </w:pPr>
      <w:r w:rsidRPr="001D2B32">
        <w:rPr>
          <w:szCs w:val="22"/>
        </w:rPr>
        <w:t xml:space="preserve">A road show that is a free writing prospectus needs to be filed with the SEC </w:t>
      </w:r>
      <w:r w:rsidRPr="001D2B32">
        <w:rPr>
          <w:i/>
          <w:szCs w:val="22"/>
        </w:rPr>
        <w:t>only</w:t>
      </w:r>
      <w:r w:rsidRPr="001D2B32">
        <w:rPr>
          <w:szCs w:val="22"/>
        </w:rPr>
        <w:t xml:space="preserve"> if the issuer is (1) offering an equity security, (2) is not a reporting company, and (3) has not made at least one version of the road show publicly available.</w:t>
      </w:r>
      <w:r w:rsidR="00BA3ED7" w:rsidRPr="001D2B32">
        <w:rPr>
          <w:szCs w:val="22"/>
        </w:rPr>
        <w:t xml:space="preserve"> (don’t password protect!!!)</w:t>
      </w:r>
    </w:p>
    <w:p w14:paraId="74918E84" w14:textId="77777777" w:rsidR="00CA1E2C" w:rsidRPr="001D2B32" w:rsidRDefault="00CA1E2C" w:rsidP="00CA1E2C">
      <w:pPr>
        <w:pStyle w:val="ListParagraph"/>
        <w:numPr>
          <w:ilvl w:val="2"/>
          <w:numId w:val="12"/>
        </w:numPr>
        <w:rPr>
          <w:szCs w:val="22"/>
        </w:rPr>
      </w:pPr>
      <w:r w:rsidRPr="001D2B32">
        <w:rPr>
          <w:b/>
          <w:szCs w:val="22"/>
        </w:rPr>
        <w:t>Dealing with Media</w:t>
      </w:r>
      <w:r w:rsidRPr="001D2B32">
        <w:rPr>
          <w:szCs w:val="22"/>
        </w:rPr>
        <w:t xml:space="preserve"> (journalists, etc.)</w:t>
      </w:r>
    </w:p>
    <w:p w14:paraId="0F154FD9" w14:textId="77777777" w:rsidR="00CA1E2C" w:rsidRPr="001D2B32" w:rsidRDefault="00CA1E2C" w:rsidP="00CA1E2C">
      <w:pPr>
        <w:pStyle w:val="ListParagraph"/>
        <w:numPr>
          <w:ilvl w:val="3"/>
          <w:numId w:val="12"/>
        </w:numPr>
        <w:rPr>
          <w:szCs w:val="22"/>
        </w:rPr>
      </w:pPr>
      <w:r w:rsidRPr="001D2B32">
        <w:rPr>
          <w:szCs w:val="22"/>
        </w:rPr>
        <w:t>If the issuer or those acting on its behalf prepares, pays, or gives consideration for the preparation of a communication in the media, this is treated as a free writing prospectus and must satisfy all the conditions of Rule 433 (to the extent the information exceeds that permitted by Rule 134).</w:t>
      </w:r>
    </w:p>
    <w:p w14:paraId="3FA4EEE8" w14:textId="77777777" w:rsidR="00E52539" w:rsidRPr="001D2B32" w:rsidRDefault="00CA1E2C" w:rsidP="00CA1E2C">
      <w:pPr>
        <w:pStyle w:val="ListParagraph"/>
        <w:numPr>
          <w:ilvl w:val="3"/>
          <w:numId w:val="12"/>
        </w:numPr>
        <w:rPr>
          <w:szCs w:val="22"/>
        </w:rPr>
      </w:pPr>
      <w:r w:rsidRPr="001D2B32">
        <w:rPr>
          <w:szCs w:val="22"/>
        </w:rPr>
        <w:t xml:space="preserve">If the communication is not so prepared or paid for (e.g., issuer granting interview to a journalist who is writing a story for a publication) then </w:t>
      </w:r>
      <w:r w:rsidRPr="001D2B32">
        <w:rPr>
          <w:szCs w:val="22"/>
          <w:u w:val="single"/>
        </w:rPr>
        <w:t>Rule 433(f)</w:t>
      </w:r>
      <w:r w:rsidRPr="001D2B32">
        <w:rPr>
          <w:szCs w:val="22"/>
        </w:rPr>
        <w:t xml:space="preserve"> does not require a delivery of a statutory prospectus and provides that the filing requirements </w:t>
      </w:r>
      <w:r w:rsidR="00E52539" w:rsidRPr="001D2B32">
        <w:rPr>
          <w:szCs w:val="22"/>
        </w:rPr>
        <w:t>of</w:t>
      </w:r>
      <w:r w:rsidRPr="001D2B32">
        <w:rPr>
          <w:szCs w:val="22"/>
        </w:rPr>
        <w:t xml:space="preserve"> the Rule are satisfied if a copy of </w:t>
      </w:r>
      <w:r w:rsidR="00E52539" w:rsidRPr="001D2B32">
        <w:rPr>
          <w:szCs w:val="22"/>
        </w:rPr>
        <w:t xml:space="preserve">what was said is filed with the SEC within four business days </w:t>
      </w:r>
      <w:r w:rsidR="00E52539" w:rsidRPr="001D2B32">
        <w:rPr>
          <w:szCs w:val="22"/>
          <w:u w:val="single"/>
        </w:rPr>
        <w:t>after becoming aware</w:t>
      </w:r>
      <w:r w:rsidR="00E52539" w:rsidRPr="001D2B32">
        <w:rPr>
          <w:szCs w:val="22"/>
        </w:rPr>
        <w:t xml:space="preserve"> of the publication.</w:t>
      </w:r>
    </w:p>
    <w:p w14:paraId="356E012A" w14:textId="77777777" w:rsidR="00E52539" w:rsidRPr="001D2B32" w:rsidRDefault="00E52539" w:rsidP="00E52539">
      <w:pPr>
        <w:pStyle w:val="ListParagraph"/>
        <w:numPr>
          <w:ilvl w:val="2"/>
          <w:numId w:val="12"/>
        </w:numPr>
        <w:rPr>
          <w:szCs w:val="22"/>
        </w:rPr>
      </w:pPr>
      <w:r w:rsidRPr="001D2B32">
        <w:rPr>
          <w:b/>
          <w:szCs w:val="22"/>
        </w:rPr>
        <w:t>Selling Practices During the Waiting Period</w:t>
      </w:r>
    </w:p>
    <w:p w14:paraId="582F7BA7" w14:textId="77777777" w:rsidR="00E52539" w:rsidRPr="001D2B32" w:rsidRDefault="00E52539" w:rsidP="00E52539">
      <w:pPr>
        <w:pStyle w:val="ListParagraph"/>
        <w:numPr>
          <w:ilvl w:val="3"/>
          <w:numId w:val="12"/>
        </w:numPr>
        <w:rPr>
          <w:szCs w:val="22"/>
        </w:rPr>
      </w:pPr>
      <w:r w:rsidRPr="001D2B32">
        <w:rPr>
          <w:szCs w:val="22"/>
        </w:rPr>
        <w:t>Since oral selling efforts are exempt from § 5, significant promotional efforts occur outside the regulatory reach of § 5.</w:t>
      </w:r>
    </w:p>
    <w:p w14:paraId="30A795E1" w14:textId="77777777" w:rsidR="00E52539" w:rsidRPr="001D2B32" w:rsidRDefault="00E52539" w:rsidP="00E52539">
      <w:pPr>
        <w:pStyle w:val="ListParagraph"/>
        <w:numPr>
          <w:ilvl w:val="3"/>
          <w:numId w:val="12"/>
        </w:numPr>
        <w:rPr>
          <w:szCs w:val="22"/>
        </w:rPr>
      </w:pPr>
      <w:r w:rsidRPr="001D2B32">
        <w:rPr>
          <w:szCs w:val="22"/>
        </w:rPr>
        <w:t>You could say that what is solicited is a customer’s offer to buy, or that only an expression of interest is being sought during the waiting period with an understanding that no offer to buy will be made until the registration statement becomes effective</w:t>
      </w:r>
    </w:p>
    <w:p w14:paraId="282D94E8" w14:textId="77777777" w:rsidR="00E52539" w:rsidRPr="001D2B32" w:rsidRDefault="00E52539" w:rsidP="00E52539">
      <w:pPr>
        <w:pStyle w:val="ListParagraph"/>
        <w:numPr>
          <w:ilvl w:val="3"/>
          <w:numId w:val="12"/>
        </w:numPr>
        <w:rPr>
          <w:szCs w:val="22"/>
        </w:rPr>
      </w:pPr>
      <w:r w:rsidRPr="001D2B32">
        <w:rPr>
          <w:szCs w:val="22"/>
        </w:rPr>
        <w:t>Rule 134(d) permits, subject to a few formal conditions, a written communication to be sent during the waiting period to any investor asking her to express an interest in the distributed security by, for example, completing a card or form</w:t>
      </w:r>
    </w:p>
    <w:p w14:paraId="77B65CA6" w14:textId="77777777" w:rsidR="00E52539" w:rsidRPr="001D2B32" w:rsidRDefault="00E52539" w:rsidP="00E52539">
      <w:pPr>
        <w:pStyle w:val="ListParagraph"/>
        <w:numPr>
          <w:ilvl w:val="4"/>
          <w:numId w:val="12"/>
        </w:numPr>
        <w:rPr>
          <w:szCs w:val="22"/>
        </w:rPr>
      </w:pPr>
      <w:r w:rsidRPr="001D2B32">
        <w:rPr>
          <w:szCs w:val="22"/>
        </w:rPr>
        <w:t>This communication needs to be accompanied or preceded by a prospectus satisfying § 10</w:t>
      </w:r>
    </w:p>
    <w:p w14:paraId="2A0D3A60" w14:textId="77777777" w:rsidR="00E52539" w:rsidRPr="001D2B32" w:rsidRDefault="00E52539" w:rsidP="00E52539">
      <w:pPr>
        <w:pStyle w:val="ListParagraph"/>
        <w:numPr>
          <w:ilvl w:val="4"/>
          <w:numId w:val="12"/>
        </w:numPr>
        <w:rPr>
          <w:szCs w:val="22"/>
        </w:rPr>
      </w:pPr>
      <w:r w:rsidRPr="001D2B32">
        <w:rPr>
          <w:szCs w:val="22"/>
        </w:rPr>
        <w:t>It also needs to contain a statement warning the investor that no offer to buy can be accepted and that no payment toward the purchase price can be received until the registration statement is effective and also informs the customer that her offer can be withdrawn anytime before acceptance is given after the effective date</w:t>
      </w:r>
    </w:p>
    <w:p w14:paraId="58854845" w14:textId="77777777" w:rsidR="00E52539" w:rsidRPr="001D2B32" w:rsidRDefault="00E52539" w:rsidP="00E52539">
      <w:pPr>
        <w:pStyle w:val="ListParagraph"/>
        <w:numPr>
          <w:ilvl w:val="3"/>
          <w:numId w:val="12"/>
        </w:numPr>
        <w:rPr>
          <w:szCs w:val="22"/>
        </w:rPr>
      </w:pPr>
      <w:r w:rsidRPr="001D2B32">
        <w:rPr>
          <w:szCs w:val="22"/>
        </w:rPr>
        <w:t>Oral selling efforts are book building</w:t>
      </w:r>
    </w:p>
    <w:p w14:paraId="0C325F47" w14:textId="77777777" w:rsidR="00E52539" w:rsidRPr="001D2B32" w:rsidRDefault="00E52539" w:rsidP="00E52539">
      <w:pPr>
        <w:pStyle w:val="ListParagraph"/>
        <w:numPr>
          <w:ilvl w:val="4"/>
          <w:numId w:val="12"/>
        </w:numPr>
        <w:rPr>
          <w:szCs w:val="22"/>
        </w:rPr>
      </w:pPr>
      <w:r w:rsidRPr="001D2B32">
        <w:rPr>
          <w:szCs w:val="22"/>
        </w:rPr>
        <w:t>Provides important information regarding investor interest that will affect things like offer price, amount of the security that can be sold, and the level of underwriting risk</w:t>
      </w:r>
    </w:p>
    <w:p w14:paraId="037DE2F7" w14:textId="77777777" w:rsidR="00E52539" w:rsidRPr="001D2B32" w:rsidRDefault="00E52539" w:rsidP="00E52539">
      <w:pPr>
        <w:pStyle w:val="ListParagraph"/>
        <w:numPr>
          <w:ilvl w:val="4"/>
          <w:numId w:val="12"/>
        </w:numPr>
        <w:rPr>
          <w:szCs w:val="22"/>
        </w:rPr>
      </w:pPr>
      <w:r w:rsidRPr="001D2B32">
        <w:rPr>
          <w:szCs w:val="22"/>
        </w:rPr>
        <w:t>Discipline is enforced through §12(a)(2)’s antifraud provisions, exposing sellers to liability for omission or misstatements of material fact.</w:t>
      </w:r>
    </w:p>
    <w:p w14:paraId="0F78CBBD" w14:textId="77777777" w:rsidR="00792DE3" w:rsidRPr="001D2B32" w:rsidRDefault="00E52539" w:rsidP="00E52539">
      <w:pPr>
        <w:pStyle w:val="ListParagraph"/>
        <w:numPr>
          <w:ilvl w:val="3"/>
          <w:numId w:val="12"/>
        </w:numPr>
        <w:rPr>
          <w:szCs w:val="22"/>
        </w:rPr>
      </w:pPr>
      <w:r w:rsidRPr="001D2B32">
        <w:rPr>
          <w:szCs w:val="22"/>
        </w:rPr>
        <w:t xml:space="preserve">The SEC does not accelerate the effective date of a registration statement for an issuer that is not subject to the Exchange Act’s reporting requirements unless copies of the preliminary prospectus have been or are being distributed to all </w:t>
      </w:r>
      <w:r w:rsidRPr="001D2B32">
        <w:rPr>
          <w:szCs w:val="22"/>
        </w:rPr>
        <w:lastRenderedPageBreak/>
        <w:t>persons to whom the underwriters expect to send a confirmation not less than 48 hours prior to the time such confirmation is expected to be mailed</w:t>
      </w:r>
    </w:p>
    <w:p w14:paraId="282CD95E" w14:textId="77777777" w:rsidR="00E52539" w:rsidRPr="001D2B32" w:rsidRDefault="00792DE3" w:rsidP="00792DE3">
      <w:pPr>
        <w:pStyle w:val="ListParagraph"/>
        <w:numPr>
          <w:ilvl w:val="2"/>
          <w:numId w:val="12"/>
        </w:numPr>
        <w:rPr>
          <w:szCs w:val="22"/>
        </w:rPr>
      </w:pPr>
      <w:r w:rsidRPr="001D2B32">
        <w:rPr>
          <w:b/>
          <w:szCs w:val="22"/>
        </w:rPr>
        <w:t>Problems 4-12 to 20</w:t>
      </w:r>
    </w:p>
    <w:p w14:paraId="5B9BBE78" w14:textId="77777777" w:rsidR="00E52539" w:rsidRPr="001D2B32" w:rsidRDefault="00E52539" w:rsidP="00E52539">
      <w:pPr>
        <w:pStyle w:val="ListParagraph"/>
        <w:numPr>
          <w:ilvl w:val="1"/>
          <w:numId w:val="12"/>
        </w:numPr>
        <w:rPr>
          <w:szCs w:val="22"/>
        </w:rPr>
      </w:pPr>
      <w:r w:rsidRPr="001D2B32">
        <w:rPr>
          <w:b/>
          <w:szCs w:val="22"/>
        </w:rPr>
        <w:t>The Post-Effective Period</w:t>
      </w:r>
    </w:p>
    <w:p w14:paraId="00E6DAD6" w14:textId="77777777" w:rsidR="00E52539" w:rsidRPr="001D2B32" w:rsidRDefault="00E52539" w:rsidP="00E52539">
      <w:pPr>
        <w:pStyle w:val="ListParagraph"/>
        <w:numPr>
          <w:ilvl w:val="2"/>
          <w:numId w:val="12"/>
        </w:numPr>
        <w:rPr>
          <w:szCs w:val="22"/>
        </w:rPr>
      </w:pPr>
      <w:r w:rsidRPr="001D2B32">
        <w:rPr>
          <w:szCs w:val="22"/>
        </w:rPr>
        <w:t>Sales of security is now okay</w:t>
      </w:r>
    </w:p>
    <w:p w14:paraId="33660408" w14:textId="77777777" w:rsidR="002411A9" w:rsidRPr="001D2B32" w:rsidRDefault="00E52539" w:rsidP="00E52539">
      <w:pPr>
        <w:pStyle w:val="ListParagraph"/>
        <w:numPr>
          <w:ilvl w:val="3"/>
          <w:numId w:val="12"/>
        </w:numPr>
        <w:rPr>
          <w:szCs w:val="22"/>
        </w:rPr>
      </w:pPr>
      <w:r w:rsidRPr="001D2B32">
        <w:rPr>
          <w:szCs w:val="22"/>
        </w:rPr>
        <w:t>Sales of a security can begin because § 5(a)(1)’s restrictions are lifted and § 5(a)(2) allows the securities to be delivered to their purchasers</w:t>
      </w:r>
    </w:p>
    <w:p w14:paraId="6BB57AE6" w14:textId="77777777" w:rsidR="00E52539" w:rsidRPr="001D2B32" w:rsidRDefault="002411A9" w:rsidP="00E52539">
      <w:pPr>
        <w:pStyle w:val="ListParagraph"/>
        <w:numPr>
          <w:ilvl w:val="3"/>
          <w:numId w:val="12"/>
        </w:numPr>
        <w:rPr>
          <w:szCs w:val="22"/>
        </w:rPr>
      </w:pPr>
      <w:r w:rsidRPr="001D2B32">
        <w:rPr>
          <w:szCs w:val="22"/>
        </w:rPr>
        <w:t>However, section 5(b) continues to apply in the post effective period.</w:t>
      </w:r>
      <w:r w:rsidRPr="001D2B32">
        <w:rPr>
          <w:rStyle w:val="FootnoteReference"/>
          <w:szCs w:val="22"/>
        </w:rPr>
        <w:footnoteReference w:id="20"/>
      </w:r>
    </w:p>
    <w:p w14:paraId="2C38C6A6" w14:textId="77777777" w:rsidR="00E52539" w:rsidRPr="001D2B32" w:rsidRDefault="00E52539" w:rsidP="00E52539">
      <w:pPr>
        <w:pStyle w:val="ListParagraph"/>
        <w:numPr>
          <w:ilvl w:val="2"/>
          <w:numId w:val="12"/>
        </w:numPr>
        <w:rPr>
          <w:szCs w:val="22"/>
        </w:rPr>
      </w:pPr>
      <w:r w:rsidRPr="001D2B32">
        <w:rPr>
          <w:szCs w:val="22"/>
        </w:rPr>
        <w:t xml:space="preserve">The </w:t>
      </w:r>
      <w:r w:rsidRPr="001D2B32">
        <w:rPr>
          <w:szCs w:val="22"/>
          <w:u w:val="single"/>
        </w:rPr>
        <w:t>Final Prospectus</w:t>
      </w:r>
      <w:r w:rsidRPr="001D2B32">
        <w:rPr>
          <w:szCs w:val="22"/>
        </w:rPr>
        <w:t>:</w:t>
      </w:r>
    </w:p>
    <w:p w14:paraId="19299E8E" w14:textId="77777777" w:rsidR="00E52539" w:rsidRPr="001D2B32" w:rsidRDefault="00E52539" w:rsidP="00E52539">
      <w:pPr>
        <w:pStyle w:val="ListParagraph"/>
        <w:numPr>
          <w:ilvl w:val="3"/>
          <w:numId w:val="12"/>
        </w:numPr>
        <w:rPr>
          <w:szCs w:val="22"/>
        </w:rPr>
      </w:pPr>
      <w:r w:rsidRPr="001D2B32">
        <w:rPr>
          <w:szCs w:val="22"/>
        </w:rPr>
        <w:t>§ 5(b)(2) requires that when a security is delivered, it is accompanied or preceded with a prospectus meeting the requirements of § 10(a), a final prospectus</w:t>
      </w:r>
    </w:p>
    <w:p w14:paraId="6CB475AA" w14:textId="77777777" w:rsidR="00E52539" w:rsidRPr="001D2B32" w:rsidRDefault="00E52539" w:rsidP="00E52539">
      <w:pPr>
        <w:pStyle w:val="ListParagraph"/>
        <w:numPr>
          <w:ilvl w:val="3"/>
          <w:numId w:val="12"/>
        </w:numPr>
        <w:rPr>
          <w:szCs w:val="22"/>
        </w:rPr>
      </w:pPr>
      <w:r w:rsidRPr="001D2B32">
        <w:rPr>
          <w:szCs w:val="22"/>
        </w:rPr>
        <w:t>Final prospectus includes all information normally contained in a preliminary prospectus plus information on the offering price, underwriter compensation, amount of the proceeds, and other information that is dependent on the offering price, such as the terms of any conversion feature of the security</w:t>
      </w:r>
    </w:p>
    <w:p w14:paraId="6212F0EB" w14:textId="77777777" w:rsidR="00E52539" w:rsidRPr="001D2B32" w:rsidRDefault="00E52539" w:rsidP="00E52539">
      <w:pPr>
        <w:pStyle w:val="ListParagraph"/>
        <w:numPr>
          <w:ilvl w:val="2"/>
          <w:numId w:val="12"/>
        </w:numPr>
        <w:rPr>
          <w:szCs w:val="22"/>
        </w:rPr>
      </w:pPr>
      <w:r w:rsidRPr="001D2B32">
        <w:rPr>
          <w:szCs w:val="22"/>
        </w:rPr>
        <w:t>Rule 172(a) exempts from § 5(b)(1) written confirmations as well as notices of allocations that will be made from a registered offering</w:t>
      </w:r>
    </w:p>
    <w:p w14:paraId="0BB15272" w14:textId="77777777" w:rsidR="00E52539" w:rsidRPr="001D2B32" w:rsidRDefault="00E52539" w:rsidP="00E52539">
      <w:pPr>
        <w:pStyle w:val="ListParagraph"/>
        <w:numPr>
          <w:ilvl w:val="2"/>
          <w:numId w:val="12"/>
        </w:numPr>
        <w:rPr>
          <w:szCs w:val="22"/>
        </w:rPr>
      </w:pPr>
      <w:r w:rsidRPr="001D2B32">
        <w:rPr>
          <w:szCs w:val="22"/>
        </w:rPr>
        <w:t xml:space="preserve">Rule 172(b) relaxes the prospectus delivery requirements </w:t>
      </w:r>
      <w:r w:rsidR="00447E6F" w:rsidRPr="001D2B32">
        <w:rPr>
          <w:szCs w:val="22"/>
        </w:rPr>
        <w:t>when</w:t>
      </w:r>
      <w:r w:rsidRPr="001D2B32">
        <w:rPr>
          <w:szCs w:val="22"/>
        </w:rPr>
        <w:t xml:space="preserve"> the registered securities are to be transferred</w:t>
      </w:r>
    </w:p>
    <w:p w14:paraId="2CB4A88C" w14:textId="77777777" w:rsidR="00447E6F" w:rsidRPr="001D2B32" w:rsidRDefault="00E52539" w:rsidP="00E52539">
      <w:pPr>
        <w:pStyle w:val="ListParagraph"/>
        <w:numPr>
          <w:ilvl w:val="3"/>
          <w:numId w:val="12"/>
        </w:numPr>
        <w:rPr>
          <w:szCs w:val="22"/>
        </w:rPr>
      </w:pPr>
      <w:r w:rsidRPr="001D2B32">
        <w:rPr>
          <w:szCs w:val="22"/>
        </w:rPr>
        <w:t>Says that § 5(b)(2)’s final</w:t>
      </w:r>
      <w:r w:rsidR="00447E6F" w:rsidRPr="001D2B32">
        <w:rPr>
          <w:szCs w:val="22"/>
        </w:rPr>
        <w:t xml:space="preserve"> prospectus delivery requirements when:</w:t>
      </w:r>
    </w:p>
    <w:p w14:paraId="29B2C120" w14:textId="77777777" w:rsidR="00447E6F" w:rsidRPr="001D2B32" w:rsidRDefault="00447E6F" w:rsidP="00447E6F">
      <w:pPr>
        <w:pStyle w:val="ListParagraph"/>
        <w:numPr>
          <w:ilvl w:val="4"/>
          <w:numId w:val="12"/>
        </w:numPr>
        <w:rPr>
          <w:szCs w:val="22"/>
        </w:rPr>
      </w:pPr>
      <w:r w:rsidRPr="001D2B32">
        <w:rPr>
          <w:szCs w:val="22"/>
        </w:rPr>
        <w:t xml:space="preserve">The issuer has filed with the SEC a prospectus meeting the requirements of § 10(a) – preliminary prospectus, </w:t>
      </w:r>
    </w:p>
    <w:p w14:paraId="49A7C04A" w14:textId="77777777" w:rsidR="00447E6F" w:rsidRPr="001D2B32" w:rsidRDefault="00447E6F" w:rsidP="00447E6F">
      <w:pPr>
        <w:pStyle w:val="ListParagraph"/>
        <w:numPr>
          <w:ilvl w:val="4"/>
          <w:numId w:val="12"/>
        </w:numPr>
        <w:rPr>
          <w:szCs w:val="22"/>
        </w:rPr>
      </w:pPr>
      <w:r w:rsidRPr="001D2B32">
        <w:rPr>
          <w:szCs w:val="22"/>
        </w:rPr>
        <w:t>Provided also that the registration statement is not then subject to an administrative enforcement action.</w:t>
      </w:r>
    </w:p>
    <w:p w14:paraId="4388C4A7" w14:textId="77777777" w:rsidR="00447E6F" w:rsidRPr="001D2B32" w:rsidRDefault="00447E6F" w:rsidP="00447E6F">
      <w:pPr>
        <w:pStyle w:val="ListParagraph"/>
        <w:numPr>
          <w:ilvl w:val="2"/>
          <w:numId w:val="12"/>
        </w:numPr>
        <w:rPr>
          <w:szCs w:val="22"/>
        </w:rPr>
      </w:pPr>
      <w:r w:rsidRPr="001D2B32">
        <w:rPr>
          <w:szCs w:val="22"/>
        </w:rPr>
        <w:t>Free writing:</w:t>
      </w:r>
    </w:p>
    <w:p w14:paraId="70ED187A" w14:textId="77777777" w:rsidR="00447E6F" w:rsidRPr="001D2B32" w:rsidRDefault="00447E6F" w:rsidP="00447E6F">
      <w:pPr>
        <w:pStyle w:val="ListParagraph"/>
        <w:numPr>
          <w:ilvl w:val="3"/>
          <w:numId w:val="12"/>
        </w:numPr>
        <w:rPr>
          <w:szCs w:val="22"/>
        </w:rPr>
      </w:pPr>
      <w:r w:rsidRPr="001D2B32">
        <w:rPr>
          <w:szCs w:val="22"/>
        </w:rPr>
        <w:t>§ 10(a) permits free writing in the post-effective period conditioned only upon the free writing material being accompanied or preceded by a final prospectus</w:t>
      </w:r>
    </w:p>
    <w:p w14:paraId="52D0EA0B" w14:textId="77777777" w:rsidR="00447E6F" w:rsidRPr="001D2B32" w:rsidRDefault="00447E6F" w:rsidP="00447E6F">
      <w:pPr>
        <w:pStyle w:val="ListParagraph"/>
        <w:numPr>
          <w:ilvl w:val="2"/>
          <w:numId w:val="12"/>
        </w:numPr>
        <w:rPr>
          <w:szCs w:val="22"/>
        </w:rPr>
      </w:pPr>
      <w:r w:rsidRPr="001D2B32">
        <w:rPr>
          <w:szCs w:val="22"/>
        </w:rPr>
        <w:t>Duration of the § 5’s requirements:</w:t>
      </w:r>
    </w:p>
    <w:p w14:paraId="33AF8D3A" w14:textId="77777777" w:rsidR="00447E6F" w:rsidRPr="001D2B32" w:rsidRDefault="00447E6F" w:rsidP="00447E6F">
      <w:pPr>
        <w:pStyle w:val="ListParagraph"/>
        <w:numPr>
          <w:ilvl w:val="3"/>
          <w:numId w:val="12"/>
        </w:numPr>
        <w:rPr>
          <w:szCs w:val="22"/>
        </w:rPr>
      </w:pPr>
      <w:r w:rsidRPr="001D2B32">
        <w:rPr>
          <w:szCs w:val="22"/>
        </w:rPr>
        <w:t>§ 4(1) applies § 5’s burdens only to issuers/underwriters, or dealers</w:t>
      </w:r>
    </w:p>
    <w:p w14:paraId="70C9ACC1" w14:textId="77777777" w:rsidR="00447E6F" w:rsidRPr="001D2B32" w:rsidRDefault="00447E6F" w:rsidP="00447E6F">
      <w:pPr>
        <w:pStyle w:val="ListParagraph"/>
        <w:numPr>
          <w:ilvl w:val="3"/>
          <w:numId w:val="12"/>
        </w:numPr>
        <w:rPr>
          <w:szCs w:val="22"/>
        </w:rPr>
      </w:pPr>
      <w:r w:rsidRPr="001D2B32">
        <w:rPr>
          <w:szCs w:val="22"/>
        </w:rPr>
        <w:t>Issuers are subject to § 5 as long as they are offering the security to the public</w:t>
      </w:r>
    </w:p>
    <w:p w14:paraId="074CE725" w14:textId="77777777" w:rsidR="0021423D" w:rsidRPr="001D2B32" w:rsidRDefault="0021423D" w:rsidP="0021423D">
      <w:pPr>
        <w:pStyle w:val="ListParagraph"/>
        <w:ind w:left="1440"/>
        <w:rPr>
          <w:szCs w:val="22"/>
        </w:rPr>
      </w:pPr>
    </w:p>
    <w:p w14:paraId="03F55B48" w14:textId="77777777" w:rsidR="00447E6F" w:rsidRPr="001D2B32" w:rsidRDefault="00447E6F" w:rsidP="00447E6F">
      <w:pPr>
        <w:pStyle w:val="ListParagraph"/>
        <w:numPr>
          <w:ilvl w:val="3"/>
          <w:numId w:val="12"/>
        </w:numPr>
        <w:rPr>
          <w:szCs w:val="22"/>
        </w:rPr>
      </w:pPr>
      <w:r w:rsidRPr="001D2B32">
        <w:rPr>
          <w:b/>
          <w:szCs w:val="22"/>
        </w:rPr>
        <w:t>Underwriters</w:t>
      </w:r>
      <w:r w:rsidRPr="001D2B32">
        <w:rPr>
          <w:szCs w:val="22"/>
        </w:rPr>
        <w:t xml:space="preserve"> </w:t>
      </w:r>
      <w:r w:rsidRPr="001D2B32">
        <w:rPr>
          <w:szCs w:val="22"/>
        </w:rPr>
        <w:sym w:font="Wingdings" w:char="F0E0"/>
      </w:r>
      <w:r w:rsidRPr="001D2B32">
        <w:rPr>
          <w:szCs w:val="22"/>
        </w:rPr>
        <w:t xml:space="preserve"> Under § 4(3)(C), underwriters and dealers are subject to the prospectus requirements as long as their allotment or subscription in the distribution is </w:t>
      </w:r>
      <w:r w:rsidRPr="001D2B32">
        <w:rPr>
          <w:i/>
          <w:szCs w:val="22"/>
          <w:u w:val="single"/>
        </w:rPr>
        <w:t>unsold</w:t>
      </w:r>
    </w:p>
    <w:p w14:paraId="76BB93AC" w14:textId="77777777" w:rsidR="00447E6F" w:rsidRPr="001D2B32" w:rsidRDefault="00447E6F" w:rsidP="00447E6F">
      <w:pPr>
        <w:pStyle w:val="ListParagraph"/>
        <w:numPr>
          <w:ilvl w:val="4"/>
          <w:numId w:val="12"/>
        </w:numPr>
        <w:rPr>
          <w:szCs w:val="22"/>
        </w:rPr>
      </w:pPr>
      <w:r w:rsidRPr="001D2B32">
        <w:rPr>
          <w:szCs w:val="22"/>
        </w:rPr>
        <w:t>Rules 172 and 174 reduce the scope of this obligation</w:t>
      </w:r>
    </w:p>
    <w:p w14:paraId="151D285F" w14:textId="77777777" w:rsidR="00447E6F" w:rsidRPr="001D2B32" w:rsidRDefault="00447E6F" w:rsidP="00447E6F">
      <w:pPr>
        <w:pStyle w:val="ListParagraph"/>
        <w:numPr>
          <w:ilvl w:val="4"/>
          <w:numId w:val="12"/>
        </w:numPr>
        <w:rPr>
          <w:szCs w:val="22"/>
        </w:rPr>
      </w:pPr>
      <w:r w:rsidRPr="001D2B32">
        <w:rPr>
          <w:szCs w:val="22"/>
        </w:rPr>
        <w:t>Rule 172(a) exempts written confirmations and notices of allocations</w:t>
      </w:r>
    </w:p>
    <w:p w14:paraId="1AA273CB" w14:textId="77777777" w:rsidR="00447E6F" w:rsidRPr="001D2B32" w:rsidRDefault="00447E6F" w:rsidP="00447E6F">
      <w:pPr>
        <w:pStyle w:val="ListParagraph"/>
        <w:numPr>
          <w:ilvl w:val="4"/>
          <w:numId w:val="12"/>
        </w:numPr>
        <w:rPr>
          <w:szCs w:val="22"/>
        </w:rPr>
      </w:pPr>
      <w:r w:rsidRPr="001D2B32">
        <w:rPr>
          <w:szCs w:val="22"/>
        </w:rPr>
        <w:t>Rule 172(c)(4) makes it so dealers are not required to deliver a prospectus in connection with their transporting the distributed security (but this doesn’t actually happen a lot???)</w:t>
      </w:r>
    </w:p>
    <w:p w14:paraId="6540FDD3" w14:textId="77777777" w:rsidR="00447E6F" w:rsidRPr="001D2B32" w:rsidRDefault="00447E6F" w:rsidP="00447E6F">
      <w:pPr>
        <w:pStyle w:val="ListParagraph"/>
        <w:numPr>
          <w:ilvl w:val="4"/>
          <w:numId w:val="12"/>
        </w:numPr>
        <w:rPr>
          <w:szCs w:val="22"/>
        </w:rPr>
      </w:pPr>
      <w:r w:rsidRPr="001D2B32">
        <w:rPr>
          <w:szCs w:val="22"/>
        </w:rPr>
        <w:t xml:space="preserve">Rule 173 requires issuers, underwriters, and dealers who are not otherwise exempt from § 4(3) or Rule 174 to provide a final prospectus </w:t>
      </w:r>
      <w:r w:rsidRPr="001D2B32">
        <w:rPr>
          <w:szCs w:val="22"/>
          <w:u w:val="single"/>
        </w:rPr>
        <w:t>not later than</w:t>
      </w:r>
      <w:r w:rsidRPr="001D2B32">
        <w:rPr>
          <w:szCs w:val="22"/>
        </w:rPr>
        <w:t xml:space="preserve"> </w:t>
      </w:r>
      <w:r w:rsidRPr="001D2B32">
        <w:rPr>
          <w:szCs w:val="22"/>
          <w:u w:val="single"/>
        </w:rPr>
        <w:lastRenderedPageBreak/>
        <w:t>two business days</w:t>
      </w:r>
      <w:r w:rsidRPr="001D2B32">
        <w:rPr>
          <w:szCs w:val="22"/>
        </w:rPr>
        <w:t xml:space="preserve"> following completion of the sale.  Alternatively, notice can be given that the sale was made pursuant to a registration statement.</w:t>
      </w:r>
    </w:p>
    <w:p w14:paraId="095661A5" w14:textId="77777777" w:rsidR="00447E6F" w:rsidRPr="001D2B32" w:rsidRDefault="00447E6F" w:rsidP="00447E6F">
      <w:pPr>
        <w:pStyle w:val="ListParagraph"/>
        <w:numPr>
          <w:ilvl w:val="4"/>
          <w:numId w:val="12"/>
        </w:numPr>
        <w:rPr>
          <w:szCs w:val="22"/>
        </w:rPr>
      </w:pPr>
      <w:r w:rsidRPr="001D2B32">
        <w:rPr>
          <w:szCs w:val="22"/>
        </w:rPr>
        <w:t>Failing to comply with Rule 173 does not prevent a dealer or underwriter from invoking the benefits of Rule 172 when confirming a sale or transporting a security.</w:t>
      </w:r>
    </w:p>
    <w:p w14:paraId="75C45063" w14:textId="77777777" w:rsidR="0021423D" w:rsidRPr="001D2B32" w:rsidRDefault="0021423D" w:rsidP="0021423D">
      <w:pPr>
        <w:pStyle w:val="ListParagraph"/>
        <w:ind w:left="1800"/>
        <w:rPr>
          <w:szCs w:val="22"/>
        </w:rPr>
      </w:pPr>
    </w:p>
    <w:p w14:paraId="51ECB030" w14:textId="77777777" w:rsidR="006B32A1" w:rsidRPr="001D2B32" w:rsidRDefault="00447E6F" w:rsidP="00447E6F">
      <w:pPr>
        <w:pStyle w:val="ListParagraph"/>
        <w:numPr>
          <w:ilvl w:val="3"/>
          <w:numId w:val="12"/>
        </w:numPr>
        <w:rPr>
          <w:szCs w:val="22"/>
        </w:rPr>
      </w:pPr>
      <w:r w:rsidRPr="001D2B32">
        <w:rPr>
          <w:b/>
          <w:szCs w:val="22"/>
        </w:rPr>
        <w:t xml:space="preserve">Brokers </w:t>
      </w:r>
      <w:r w:rsidRPr="001D2B32">
        <w:rPr>
          <w:b/>
          <w:szCs w:val="22"/>
        </w:rPr>
        <w:sym w:font="Wingdings" w:char="F0E0"/>
      </w:r>
      <w:r w:rsidR="006B32A1" w:rsidRPr="001D2B32">
        <w:rPr>
          <w:szCs w:val="22"/>
        </w:rPr>
        <w:t xml:space="preserve"> </w:t>
      </w:r>
    </w:p>
    <w:p w14:paraId="002FF297" w14:textId="77777777" w:rsidR="00447E6F" w:rsidRPr="001D2B32" w:rsidRDefault="006B32A1" w:rsidP="006B32A1">
      <w:pPr>
        <w:pStyle w:val="ListParagraph"/>
        <w:numPr>
          <w:ilvl w:val="4"/>
          <w:numId w:val="12"/>
        </w:numPr>
        <w:rPr>
          <w:szCs w:val="22"/>
        </w:rPr>
      </w:pPr>
      <w:r w:rsidRPr="001D2B32">
        <w:rPr>
          <w:b/>
          <w:szCs w:val="22"/>
        </w:rPr>
        <w:t>§</w:t>
      </w:r>
      <w:r w:rsidR="00447E6F" w:rsidRPr="001D2B32">
        <w:rPr>
          <w:szCs w:val="22"/>
        </w:rPr>
        <w:t xml:space="preserve"> 4(3) also requires a broker who solicited an investor to purchase in the secondary market , a security from a company whose registration statement was recently effective to deliver in connection with that sale a final prospectus per § 4(3)(B), that they…</w:t>
      </w:r>
    </w:p>
    <w:p w14:paraId="4A7A3377" w14:textId="77777777" w:rsidR="00447E6F" w:rsidRPr="001D2B32" w:rsidRDefault="00447E6F" w:rsidP="006B32A1">
      <w:pPr>
        <w:pStyle w:val="ListParagraph"/>
        <w:numPr>
          <w:ilvl w:val="5"/>
          <w:numId w:val="12"/>
        </w:numPr>
        <w:rPr>
          <w:szCs w:val="22"/>
        </w:rPr>
      </w:pPr>
      <w:r w:rsidRPr="001D2B32">
        <w:rPr>
          <w:szCs w:val="22"/>
        </w:rPr>
        <w:t>Must deliver the prospectus (make it available) for 40 days after the registration statement is effective or the security is being offered to the public</w:t>
      </w:r>
    </w:p>
    <w:p w14:paraId="4D15474E" w14:textId="77777777" w:rsidR="006B32A1" w:rsidRPr="001D2B32" w:rsidRDefault="00447E6F" w:rsidP="006B32A1">
      <w:pPr>
        <w:pStyle w:val="ListParagraph"/>
        <w:numPr>
          <w:ilvl w:val="5"/>
          <w:numId w:val="12"/>
        </w:numPr>
        <w:rPr>
          <w:szCs w:val="22"/>
        </w:rPr>
      </w:pPr>
      <w:r w:rsidRPr="001D2B32">
        <w:rPr>
          <w:szCs w:val="22"/>
        </w:rPr>
        <w:t>In the case of IPOs, it is a 90 day requirement</w:t>
      </w:r>
    </w:p>
    <w:p w14:paraId="445D52DA" w14:textId="77777777" w:rsidR="00447E6F" w:rsidRPr="001D2B32" w:rsidRDefault="006B32A1" w:rsidP="006B32A1">
      <w:pPr>
        <w:pStyle w:val="ListParagraph"/>
        <w:numPr>
          <w:ilvl w:val="4"/>
          <w:numId w:val="12"/>
        </w:numPr>
        <w:rPr>
          <w:szCs w:val="22"/>
        </w:rPr>
      </w:pPr>
      <w:r w:rsidRPr="001D2B32">
        <w:rPr>
          <w:szCs w:val="22"/>
        </w:rPr>
        <w:t xml:space="preserve">Brokers who </w:t>
      </w:r>
      <w:r w:rsidRPr="001D2B32">
        <w:rPr>
          <w:i/>
          <w:szCs w:val="22"/>
        </w:rPr>
        <w:t>do not solicit</w:t>
      </w:r>
      <w:r w:rsidRPr="001D2B32">
        <w:rPr>
          <w:szCs w:val="22"/>
        </w:rPr>
        <w:t xml:space="preserve"> their client’s interest in a registered security fall under the § 4(4) broker’s exemption.</w:t>
      </w:r>
    </w:p>
    <w:p w14:paraId="2C4C2F9D" w14:textId="77777777" w:rsidR="0021423D" w:rsidRPr="001D2B32" w:rsidRDefault="0021423D" w:rsidP="0021423D">
      <w:pPr>
        <w:pStyle w:val="ListParagraph"/>
        <w:ind w:left="1800"/>
        <w:rPr>
          <w:szCs w:val="22"/>
        </w:rPr>
      </w:pPr>
    </w:p>
    <w:p w14:paraId="4B405507" w14:textId="77777777" w:rsidR="00447E6F" w:rsidRPr="001D2B32" w:rsidRDefault="00447E6F" w:rsidP="00447E6F">
      <w:pPr>
        <w:pStyle w:val="ListParagraph"/>
        <w:numPr>
          <w:ilvl w:val="3"/>
          <w:numId w:val="12"/>
        </w:numPr>
        <w:rPr>
          <w:szCs w:val="22"/>
        </w:rPr>
      </w:pPr>
      <w:r w:rsidRPr="001D2B32">
        <w:rPr>
          <w:b/>
          <w:szCs w:val="22"/>
        </w:rPr>
        <w:t xml:space="preserve">Dealers </w:t>
      </w:r>
      <w:r w:rsidRPr="001D2B32">
        <w:rPr>
          <w:b/>
          <w:szCs w:val="22"/>
        </w:rPr>
        <w:sym w:font="Wingdings" w:char="F0E0"/>
      </w:r>
      <w:r w:rsidRPr="001D2B32">
        <w:rPr>
          <w:szCs w:val="22"/>
        </w:rPr>
        <w:t xml:space="preserve"> </w:t>
      </w:r>
    </w:p>
    <w:p w14:paraId="7E0AD398" w14:textId="77777777" w:rsidR="00447E6F" w:rsidRPr="001D2B32" w:rsidRDefault="00447E6F" w:rsidP="00447E6F">
      <w:pPr>
        <w:pStyle w:val="ListParagraph"/>
        <w:numPr>
          <w:ilvl w:val="4"/>
          <w:numId w:val="12"/>
        </w:numPr>
        <w:rPr>
          <w:szCs w:val="22"/>
        </w:rPr>
      </w:pPr>
      <w:r w:rsidRPr="001D2B32">
        <w:rPr>
          <w:szCs w:val="22"/>
        </w:rPr>
        <w:t>Rule 153 excuses the need for a dealer to deliver a prospectus in connection with the delivery of securities sold through an exchange</w:t>
      </w:r>
    </w:p>
    <w:p w14:paraId="00645733" w14:textId="77777777" w:rsidR="00447E6F" w:rsidRPr="001D2B32" w:rsidRDefault="00447E6F" w:rsidP="00447E6F">
      <w:pPr>
        <w:pStyle w:val="ListParagraph"/>
        <w:numPr>
          <w:ilvl w:val="4"/>
          <w:numId w:val="12"/>
        </w:numPr>
        <w:rPr>
          <w:szCs w:val="22"/>
        </w:rPr>
      </w:pPr>
      <w:r w:rsidRPr="001D2B32">
        <w:rPr>
          <w:szCs w:val="22"/>
        </w:rPr>
        <w:t>Rule 174</w:t>
      </w:r>
      <w:r w:rsidR="00B25BFA" w:rsidRPr="001D2B32">
        <w:rPr>
          <w:szCs w:val="22"/>
        </w:rPr>
        <w:t>(b)</w:t>
      </w:r>
      <w:r w:rsidRPr="001D2B32">
        <w:rPr>
          <w:szCs w:val="22"/>
        </w:rPr>
        <w:t xml:space="preserve"> says that a dealer that is not an underwriter is completely relieved of the need to make available a prospectus w/in the 40-90 day requirement in § 4(3) if the issuer was </w:t>
      </w:r>
      <w:r w:rsidRPr="001D2B32">
        <w:rPr>
          <w:szCs w:val="22"/>
          <w:u w:val="single"/>
        </w:rPr>
        <w:t>reporting company</w:t>
      </w:r>
      <w:r w:rsidRPr="001D2B32">
        <w:rPr>
          <w:szCs w:val="22"/>
        </w:rPr>
        <w:t xml:space="preserve"> prior to filing its registration statement</w:t>
      </w:r>
    </w:p>
    <w:p w14:paraId="2471DF13" w14:textId="77777777" w:rsidR="006B32A1" w:rsidRPr="001D2B32" w:rsidRDefault="00447E6F" w:rsidP="00B25BFA">
      <w:pPr>
        <w:pStyle w:val="ListParagraph"/>
        <w:numPr>
          <w:ilvl w:val="4"/>
          <w:numId w:val="12"/>
        </w:numPr>
        <w:rPr>
          <w:szCs w:val="22"/>
        </w:rPr>
      </w:pPr>
      <w:r w:rsidRPr="001D2B32">
        <w:rPr>
          <w:szCs w:val="22"/>
        </w:rPr>
        <w:t>Rule 174(d) dispenses with the prospectus provision requirement by dealers beginning 25 days after the offering date if the security is either listed on a national exchange or authorized for inclusion in the NASDAQ.</w:t>
      </w:r>
    </w:p>
    <w:p w14:paraId="3F87A170" w14:textId="77777777" w:rsidR="006B32A1" w:rsidRPr="001D2B32" w:rsidRDefault="006B32A1" w:rsidP="00447E6F">
      <w:pPr>
        <w:pStyle w:val="ListParagraph"/>
        <w:numPr>
          <w:ilvl w:val="5"/>
          <w:numId w:val="12"/>
        </w:numPr>
        <w:rPr>
          <w:szCs w:val="22"/>
        </w:rPr>
      </w:pPr>
      <w:r w:rsidRPr="001D2B32">
        <w:rPr>
          <w:szCs w:val="22"/>
        </w:rPr>
        <w:t>Even if the dealer does not get a Rule 174 exemption because the issuer is not on NASDAQ or is not a reporting company, Rules 172(c)(4) and 174(h) excuse the delivery of a prospectus when transporting the securities provided the issuer’s registration statement is not then the focus of an SEC administrative enforcement proceeding.</w:t>
      </w:r>
    </w:p>
    <w:p w14:paraId="51491D21" w14:textId="77777777" w:rsidR="00E85B16" w:rsidRPr="001D2B32" w:rsidRDefault="006B32A1" w:rsidP="00B25BFA">
      <w:pPr>
        <w:pStyle w:val="ListParagraph"/>
        <w:numPr>
          <w:ilvl w:val="4"/>
          <w:numId w:val="12"/>
        </w:numPr>
        <w:rPr>
          <w:szCs w:val="22"/>
        </w:rPr>
      </w:pPr>
      <w:r w:rsidRPr="001D2B32">
        <w:rPr>
          <w:szCs w:val="22"/>
        </w:rPr>
        <w:t>Dealers who are not excused by either § 4(3) or Rule 174 must, under Rule 173, within 2 days of the sale provide either a final prospectus or notice that the security is covered by a registration statement.</w:t>
      </w:r>
    </w:p>
    <w:p w14:paraId="79328C9E" w14:textId="77777777" w:rsidR="00C121FF" w:rsidRPr="001D2B32" w:rsidRDefault="00C121FF" w:rsidP="00C121FF">
      <w:pPr>
        <w:pStyle w:val="ListParagraph"/>
        <w:ind w:left="1800"/>
        <w:rPr>
          <w:szCs w:val="22"/>
        </w:rPr>
      </w:pPr>
    </w:p>
    <w:p w14:paraId="23498243" w14:textId="77777777" w:rsidR="00C121FF" w:rsidRPr="001D2B32" w:rsidRDefault="00C121FF" w:rsidP="00C121FF">
      <w:pPr>
        <w:pStyle w:val="ListParagraph"/>
        <w:ind w:left="1800"/>
        <w:rPr>
          <w:szCs w:val="22"/>
        </w:rPr>
      </w:pPr>
    </w:p>
    <w:p w14:paraId="7CEF53DA" w14:textId="77777777" w:rsidR="003F3798" w:rsidRPr="001D2B32" w:rsidRDefault="003F3798" w:rsidP="00E85B16">
      <w:pPr>
        <w:pStyle w:val="ListParagraph"/>
        <w:numPr>
          <w:ilvl w:val="0"/>
          <w:numId w:val="12"/>
        </w:numPr>
        <w:rPr>
          <w:szCs w:val="22"/>
        </w:rPr>
      </w:pPr>
      <w:r w:rsidRPr="001D2B32">
        <w:rPr>
          <w:szCs w:val="22"/>
        </w:rPr>
        <w:t>Other issues under registration</w:t>
      </w:r>
    </w:p>
    <w:p w14:paraId="0470BC5F" w14:textId="77777777" w:rsidR="00AF2734" w:rsidRPr="001D2B32" w:rsidRDefault="00AF2734" w:rsidP="003F3798">
      <w:pPr>
        <w:pStyle w:val="ListParagraph"/>
        <w:numPr>
          <w:ilvl w:val="1"/>
          <w:numId w:val="12"/>
        </w:numPr>
        <w:rPr>
          <w:szCs w:val="22"/>
        </w:rPr>
      </w:pPr>
      <w:r w:rsidRPr="001D2B32">
        <w:rPr>
          <w:szCs w:val="22"/>
        </w:rPr>
        <w:t>Shelf registration and WKSIs</w:t>
      </w:r>
    </w:p>
    <w:p w14:paraId="73F74AD2" w14:textId="77777777" w:rsidR="003F3798" w:rsidRPr="001D2B32" w:rsidRDefault="003F3798" w:rsidP="00AF2734">
      <w:pPr>
        <w:pStyle w:val="ListParagraph"/>
        <w:numPr>
          <w:ilvl w:val="2"/>
          <w:numId w:val="12"/>
        </w:numPr>
        <w:rPr>
          <w:szCs w:val="22"/>
        </w:rPr>
      </w:pPr>
      <w:r w:rsidRPr="001D2B32">
        <w:rPr>
          <w:b/>
          <w:szCs w:val="22"/>
        </w:rPr>
        <w:t>Shelf Registration</w:t>
      </w:r>
      <w:r w:rsidR="00B35D49" w:rsidRPr="001D2B32">
        <w:rPr>
          <w:rStyle w:val="FootnoteReference"/>
          <w:b/>
          <w:szCs w:val="22"/>
        </w:rPr>
        <w:footnoteReference w:id="21"/>
      </w:r>
    </w:p>
    <w:p w14:paraId="70FE50F9" w14:textId="77777777" w:rsidR="003F3798" w:rsidRPr="001D2B32" w:rsidRDefault="003F3798" w:rsidP="00AF2734">
      <w:pPr>
        <w:pStyle w:val="ListParagraph"/>
        <w:numPr>
          <w:ilvl w:val="3"/>
          <w:numId w:val="12"/>
        </w:numPr>
        <w:rPr>
          <w:szCs w:val="22"/>
        </w:rPr>
      </w:pPr>
      <w:r w:rsidRPr="001D2B32">
        <w:rPr>
          <w:szCs w:val="22"/>
        </w:rPr>
        <w:t>Regulatory Concerns and the “Traditional” Shelf Registration</w:t>
      </w:r>
    </w:p>
    <w:p w14:paraId="677555DE" w14:textId="77777777" w:rsidR="003F3798" w:rsidRPr="001D2B32" w:rsidRDefault="003F3798" w:rsidP="00AF2734">
      <w:pPr>
        <w:pStyle w:val="ListParagraph"/>
        <w:numPr>
          <w:ilvl w:val="4"/>
          <w:numId w:val="12"/>
        </w:numPr>
        <w:rPr>
          <w:szCs w:val="22"/>
        </w:rPr>
      </w:pPr>
      <w:r w:rsidRPr="001D2B32">
        <w:rPr>
          <w:szCs w:val="22"/>
        </w:rPr>
        <w:t>Registration of securities to be offered on a delayed or continuous basis is commonly referred to as a shelf registration</w:t>
      </w:r>
    </w:p>
    <w:p w14:paraId="7F54C8DF" w14:textId="2F79912B" w:rsidR="004E4987" w:rsidRPr="001D2B32" w:rsidRDefault="00C121FF" w:rsidP="004E4987">
      <w:pPr>
        <w:pStyle w:val="ListParagraph"/>
        <w:numPr>
          <w:ilvl w:val="4"/>
          <w:numId w:val="12"/>
        </w:numPr>
        <w:rPr>
          <w:szCs w:val="22"/>
        </w:rPr>
      </w:pPr>
      <w:r w:rsidRPr="001D2B32">
        <w:rPr>
          <w:szCs w:val="22"/>
        </w:rPr>
        <w:lastRenderedPageBreak/>
        <w:t>Per §6(a), a company must offer its registered securities immediately upon effective registration unless they qualify for Rule 415 safe harbor permitting shelf registration</w:t>
      </w:r>
    </w:p>
    <w:p w14:paraId="65C2D8C3" w14:textId="531AE89B" w:rsidR="004E4987" w:rsidRPr="001D2B32" w:rsidRDefault="004E4987" w:rsidP="004E4987">
      <w:pPr>
        <w:pStyle w:val="ListParagraph"/>
        <w:numPr>
          <w:ilvl w:val="5"/>
          <w:numId w:val="12"/>
        </w:numPr>
        <w:rPr>
          <w:szCs w:val="22"/>
        </w:rPr>
      </w:pPr>
      <w:r w:rsidRPr="001D2B32">
        <w:rPr>
          <w:szCs w:val="22"/>
        </w:rPr>
        <w:t>Traditional shelf registration permits issuers to register up to two years in advance of the offering – Rule 415(a)(2)</w:t>
      </w:r>
    </w:p>
    <w:p w14:paraId="0C7A83B2" w14:textId="0955EFF3" w:rsidR="004E4987" w:rsidRPr="001D2B32" w:rsidRDefault="004E4987" w:rsidP="004E4987">
      <w:pPr>
        <w:pStyle w:val="ListParagraph"/>
        <w:numPr>
          <w:ilvl w:val="5"/>
          <w:numId w:val="12"/>
        </w:numPr>
        <w:rPr>
          <w:szCs w:val="22"/>
        </w:rPr>
      </w:pPr>
      <w:r w:rsidRPr="001D2B32">
        <w:rPr>
          <w:szCs w:val="22"/>
        </w:rPr>
        <w:t>Automatic shelf registration permits WKSIs to register up to three years in advance of the offering – Rule 415(a)(5)</w:t>
      </w:r>
    </w:p>
    <w:p w14:paraId="1CD8862F" w14:textId="77777777" w:rsidR="003F3798" w:rsidRPr="001D2B32" w:rsidRDefault="003F3798" w:rsidP="00AF2734">
      <w:pPr>
        <w:pStyle w:val="ListParagraph"/>
        <w:numPr>
          <w:ilvl w:val="4"/>
          <w:numId w:val="12"/>
        </w:numPr>
        <w:rPr>
          <w:szCs w:val="22"/>
        </w:rPr>
      </w:pPr>
      <w:r w:rsidRPr="001D2B32">
        <w:rPr>
          <w:szCs w:val="22"/>
        </w:rPr>
        <w:t xml:space="preserve">Traditional shelf registrations are not expressly authorized in paragraphs (a)(1)(i) through (a)(1)(ix) of </w:t>
      </w:r>
      <w:r w:rsidRPr="001D2B32">
        <w:rPr>
          <w:b/>
          <w:szCs w:val="22"/>
        </w:rPr>
        <w:t>Rule 415</w:t>
      </w:r>
    </w:p>
    <w:p w14:paraId="39A07398" w14:textId="77777777" w:rsidR="003F3798" w:rsidRPr="001D2B32" w:rsidRDefault="003F3798" w:rsidP="00AF2734">
      <w:pPr>
        <w:pStyle w:val="ListParagraph"/>
        <w:numPr>
          <w:ilvl w:val="5"/>
          <w:numId w:val="12"/>
        </w:numPr>
        <w:rPr>
          <w:szCs w:val="22"/>
        </w:rPr>
      </w:pPr>
      <w:r w:rsidRPr="001D2B32">
        <w:rPr>
          <w:szCs w:val="22"/>
        </w:rPr>
        <w:t>Concern about stale information prompted the requirement to file post-effective amendments to the registration statement for the purpose of preserving the currency of disclosures in registration statements and prospectuses</w:t>
      </w:r>
    </w:p>
    <w:p w14:paraId="5B7F62BD" w14:textId="77777777" w:rsidR="003F3798" w:rsidRPr="001D2B32" w:rsidRDefault="003F3798" w:rsidP="004E4987">
      <w:pPr>
        <w:pStyle w:val="ListParagraph"/>
        <w:numPr>
          <w:ilvl w:val="6"/>
          <w:numId w:val="12"/>
        </w:numPr>
        <w:rPr>
          <w:szCs w:val="22"/>
        </w:rPr>
      </w:pPr>
      <w:r w:rsidRPr="001D2B32">
        <w:rPr>
          <w:szCs w:val="22"/>
        </w:rPr>
        <w:t>Required by Rule 415(a)(3)</w:t>
      </w:r>
    </w:p>
    <w:p w14:paraId="40FBC24E" w14:textId="77777777" w:rsidR="003F3798" w:rsidRPr="001D2B32" w:rsidRDefault="003F3798" w:rsidP="00AF2734">
      <w:pPr>
        <w:pStyle w:val="ListParagraph"/>
        <w:numPr>
          <w:ilvl w:val="5"/>
          <w:numId w:val="12"/>
        </w:numPr>
        <w:rPr>
          <w:szCs w:val="22"/>
        </w:rPr>
      </w:pPr>
      <w:r w:rsidRPr="001D2B32">
        <w:rPr>
          <w:szCs w:val="22"/>
        </w:rPr>
        <w:t>Reporting any acts or events arising after the effective date of the registration statement that individually or in the aggregate represent a fundamental change in the information set of the registration statement are required by Item 512(a)(1)(ii) of Regulation S-KI</w:t>
      </w:r>
    </w:p>
    <w:p w14:paraId="1559F56B" w14:textId="77777777" w:rsidR="003F3798" w:rsidRPr="001D2B32" w:rsidRDefault="003F3798" w:rsidP="00AF2734">
      <w:pPr>
        <w:pStyle w:val="ListParagraph"/>
        <w:numPr>
          <w:ilvl w:val="3"/>
          <w:numId w:val="12"/>
        </w:numPr>
        <w:rPr>
          <w:szCs w:val="22"/>
        </w:rPr>
      </w:pPr>
      <w:r w:rsidRPr="001D2B32">
        <w:rPr>
          <w:szCs w:val="22"/>
        </w:rPr>
        <w:t>Catching Market Windows</w:t>
      </w:r>
    </w:p>
    <w:p w14:paraId="3728BD7F" w14:textId="4B5203AC" w:rsidR="003F3798" w:rsidRPr="001D2B32" w:rsidRDefault="003F3798" w:rsidP="00AF2734">
      <w:pPr>
        <w:pStyle w:val="ListParagraph"/>
        <w:numPr>
          <w:ilvl w:val="4"/>
          <w:numId w:val="12"/>
        </w:numPr>
        <w:rPr>
          <w:szCs w:val="22"/>
        </w:rPr>
      </w:pPr>
      <w:r w:rsidRPr="001D2B32">
        <w:rPr>
          <w:szCs w:val="22"/>
        </w:rPr>
        <w:t xml:space="preserve">Rule 415 allows issuers to register securities, with minimal limitations, so long as they expect to sell them w/in </w:t>
      </w:r>
      <w:r w:rsidR="004E4987" w:rsidRPr="001D2B32">
        <w:rPr>
          <w:szCs w:val="22"/>
        </w:rPr>
        <w:t xml:space="preserve">two (traditional) or </w:t>
      </w:r>
      <w:r w:rsidR="00C121FF" w:rsidRPr="001D2B32">
        <w:rPr>
          <w:szCs w:val="22"/>
        </w:rPr>
        <w:t>three</w:t>
      </w:r>
      <w:r w:rsidRPr="001D2B32">
        <w:rPr>
          <w:szCs w:val="22"/>
        </w:rPr>
        <w:t xml:space="preserve"> </w:t>
      </w:r>
      <w:r w:rsidR="004E4987" w:rsidRPr="001D2B32">
        <w:rPr>
          <w:szCs w:val="22"/>
        </w:rPr>
        <w:t>years (automatic)</w:t>
      </w:r>
      <w:r w:rsidR="00C121FF" w:rsidRPr="001D2B32">
        <w:rPr>
          <w:szCs w:val="22"/>
        </w:rPr>
        <w:t xml:space="preserve"> </w:t>
      </w:r>
    </w:p>
    <w:p w14:paraId="30FA90BF" w14:textId="77777777" w:rsidR="003F3798" w:rsidRPr="001D2B32" w:rsidRDefault="003F3798" w:rsidP="00AF2734">
      <w:pPr>
        <w:pStyle w:val="ListParagraph"/>
        <w:numPr>
          <w:ilvl w:val="5"/>
          <w:numId w:val="12"/>
        </w:numPr>
        <w:rPr>
          <w:szCs w:val="22"/>
        </w:rPr>
      </w:pPr>
      <w:r w:rsidRPr="001D2B32">
        <w:rPr>
          <w:szCs w:val="22"/>
        </w:rPr>
        <w:t>Rule 415(a)(1) sets out 11 types of offerings</w:t>
      </w:r>
    </w:p>
    <w:p w14:paraId="178FC089" w14:textId="77777777" w:rsidR="00210B31" w:rsidRPr="001D2B32" w:rsidRDefault="003F3798" w:rsidP="00B35D49">
      <w:pPr>
        <w:pStyle w:val="ListParagraph"/>
        <w:numPr>
          <w:ilvl w:val="6"/>
          <w:numId w:val="12"/>
        </w:numPr>
        <w:rPr>
          <w:szCs w:val="22"/>
        </w:rPr>
      </w:pPr>
      <w:r w:rsidRPr="001D2B32">
        <w:rPr>
          <w:szCs w:val="22"/>
        </w:rPr>
        <w:t>Of note: Deals with subsidiaries (i),</w:t>
      </w:r>
      <w:r w:rsidR="00210B31" w:rsidRPr="001D2B32">
        <w:rPr>
          <w:szCs w:val="22"/>
        </w:rPr>
        <w:t xml:space="preserve"> employee benefits plans (ii), </w:t>
      </w:r>
      <w:r w:rsidRPr="001D2B32">
        <w:rPr>
          <w:szCs w:val="22"/>
        </w:rPr>
        <w:t xml:space="preserve">acquisition deals (iv), some poison pills (iii), business combination transactions (viii), </w:t>
      </w:r>
      <w:r w:rsidR="00210B31" w:rsidRPr="001D2B32">
        <w:rPr>
          <w:szCs w:val="22"/>
        </w:rPr>
        <w:t>securities that are offered promptly upon the filing of a registration statement but may be continued for more than 30 days</w:t>
      </w:r>
      <w:r w:rsidR="00210B31" w:rsidRPr="001D2B32">
        <w:rPr>
          <w:rStyle w:val="FootnoteReference"/>
          <w:szCs w:val="22"/>
        </w:rPr>
        <w:footnoteReference w:id="22"/>
      </w:r>
      <w:r w:rsidR="00210B31" w:rsidRPr="001D2B32">
        <w:rPr>
          <w:szCs w:val="22"/>
        </w:rPr>
        <w:t xml:space="preserve"> </w:t>
      </w:r>
      <w:r w:rsidRPr="001D2B32">
        <w:rPr>
          <w:szCs w:val="22"/>
        </w:rPr>
        <w:t>(ix) and securities qualified to be registered on a Form S-3 which are offered to be sold on an immediate or continual basis (x)</w:t>
      </w:r>
    </w:p>
    <w:p w14:paraId="00DA16C0" w14:textId="77777777" w:rsidR="00210B31" w:rsidRPr="001D2B32" w:rsidRDefault="00210B31" w:rsidP="00210B31">
      <w:pPr>
        <w:pStyle w:val="ListParagraph"/>
        <w:numPr>
          <w:ilvl w:val="7"/>
          <w:numId w:val="12"/>
        </w:numPr>
        <w:rPr>
          <w:szCs w:val="22"/>
        </w:rPr>
      </w:pPr>
      <w:r w:rsidRPr="001D2B32">
        <w:rPr>
          <w:szCs w:val="22"/>
        </w:rPr>
        <w:t>Subsection X – the most important – allows securities registered or qualified to be registered on Form S-3 that will be offered / sold on an immediate or continuous or delayed basis.</w:t>
      </w:r>
    </w:p>
    <w:p w14:paraId="49A76218" w14:textId="77777777" w:rsidR="006B2520" w:rsidRPr="001D2B32" w:rsidRDefault="00210B31" w:rsidP="00210B31">
      <w:pPr>
        <w:pStyle w:val="ListParagraph"/>
        <w:numPr>
          <w:ilvl w:val="8"/>
          <w:numId w:val="12"/>
        </w:numPr>
        <w:rPr>
          <w:szCs w:val="22"/>
        </w:rPr>
      </w:pPr>
      <w:r w:rsidRPr="001D2B32">
        <w:rPr>
          <w:szCs w:val="22"/>
        </w:rPr>
        <w:t xml:space="preserve">Limits to large companies w/ greater flow of $75m or non investment grade securities. </w:t>
      </w:r>
    </w:p>
    <w:p w14:paraId="356B2237" w14:textId="77777777" w:rsidR="006B2520" w:rsidRPr="001D2B32" w:rsidRDefault="006B2520" w:rsidP="00B35D49">
      <w:pPr>
        <w:pStyle w:val="ListParagraph"/>
        <w:numPr>
          <w:ilvl w:val="6"/>
          <w:numId w:val="12"/>
        </w:numPr>
        <w:rPr>
          <w:szCs w:val="22"/>
        </w:rPr>
      </w:pPr>
      <w:r w:rsidRPr="001D2B32">
        <w:rPr>
          <w:szCs w:val="22"/>
        </w:rPr>
        <w:t>Sometimes individuals affiliated with the issuer, need to be concerned with their sales of securities that were already registered at one point – so the availability of this shelf registration is one way of satisfying regulatory demands on affiliated persons.</w:t>
      </w:r>
    </w:p>
    <w:p w14:paraId="6A0C61B5" w14:textId="77777777" w:rsidR="006B2520" w:rsidRPr="001D2B32" w:rsidRDefault="006B2520" w:rsidP="006B2520">
      <w:pPr>
        <w:pStyle w:val="ListParagraph"/>
        <w:numPr>
          <w:ilvl w:val="5"/>
          <w:numId w:val="12"/>
        </w:numPr>
        <w:rPr>
          <w:szCs w:val="22"/>
        </w:rPr>
      </w:pPr>
      <w:r w:rsidRPr="001D2B32">
        <w:rPr>
          <w:szCs w:val="22"/>
        </w:rPr>
        <w:t>415(a)(2) sets out a requirement only for issuers not filing on Form F-3 or S-3 and are registering securities pursuant either to viii or ix.  In which case, this subsection says the issuer may only register the amount of securities that the issuer reasonably believes would be sold within two years of the effective date of the registration statement</w:t>
      </w:r>
    </w:p>
    <w:p w14:paraId="780D52C3" w14:textId="77777777" w:rsidR="00210B31" w:rsidRPr="001D2B32" w:rsidRDefault="00210B31" w:rsidP="006B2520">
      <w:pPr>
        <w:pStyle w:val="ListParagraph"/>
        <w:numPr>
          <w:ilvl w:val="5"/>
          <w:numId w:val="12"/>
        </w:numPr>
        <w:rPr>
          <w:szCs w:val="22"/>
        </w:rPr>
      </w:pPr>
      <w:r w:rsidRPr="001D2B32">
        <w:rPr>
          <w:szCs w:val="22"/>
        </w:rPr>
        <w:t>415(a)(3) – issuers must furnish the undertakings required by Item 512(a) of Reg S-K.</w:t>
      </w:r>
    </w:p>
    <w:p w14:paraId="322D0644" w14:textId="77777777" w:rsidR="00210B31" w:rsidRPr="001D2B32" w:rsidRDefault="00210B31" w:rsidP="006B2520">
      <w:pPr>
        <w:pStyle w:val="ListParagraph"/>
        <w:numPr>
          <w:ilvl w:val="5"/>
          <w:numId w:val="12"/>
        </w:numPr>
        <w:rPr>
          <w:szCs w:val="22"/>
        </w:rPr>
      </w:pPr>
      <w:r w:rsidRPr="001D2B32">
        <w:rPr>
          <w:szCs w:val="22"/>
        </w:rPr>
        <w:lastRenderedPageBreak/>
        <w:t>415(a)(4) – applies only to an “at the market offering of an equity security”</w:t>
      </w:r>
      <w:r w:rsidRPr="001D2B32">
        <w:rPr>
          <w:rStyle w:val="FootnoteReference"/>
          <w:szCs w:val="22"/>
        </w:rPr>
        <w:footnoteReference w:id="23"/>
      </w:r>
      <w:r w:rsidRPr="001D2B32">
        <w:rPr>
          <w:szCs w:val="22"/>
        </w:rPr>
        <w:t>.</w:t>
      </w:r>
    </w:p>
    <w:p w14:paraId="04562943" w14:textId="77777777" w:rsidR="00210B31" w:rsidRPr="001D2B32" w:rsidRDefault="00210B31" w:rsidP="00210B31">
      <w:pPr>
        <w:pStyle w:val="ListParagraph"/>
        <w:numPr>
          <w:ilvl w:val="6"/>
          <w:numId w:val="12"/>
        </w:numPr>
        <w:rPr>
          <w:szCs w:val="22"/>
        </w:rPr>
      </w:pPr>
      <w:r w:rsidRPr="001D2B32">
        <w:rPr>
          <w:szCs w:val="22"/>
        </w:rPr>
        <w:t>Only an issuer filing on Form S-3 or F-3 or qualified ot use such a form can do one of these issues on a shelf registration</w:t>
      </w:r>
    </w:p>
    <w:p w14:paraId="7879988C" w14:textId="77777777" w:rsidR="00210B31" w:rsidRPr="001D2B32" w:rsidRDefault="00210B31" w:rsidP="00210B31">
      <w:pPr>
        <w:pStyle w:val="ListParagraph"/>
        <w:numPr>
          <w:ilvl w:val="6"/>
          <w:numId w:val="12"/>
        </w:numPr>
        <w:rPr>
          <w:szCs w:val="22"/>
        </w:rPr>
      </w:pPr>
      <w:r w:rsidRPr="001D2B32">
        <w:rPr>
          <w:szCs w:val="22"/>
        </w:rPr>
        <w:t>Key trade off theory of shelf registration – certain aspects of shelf registration will be available only to large companies.  Certain extra benefits of shelf registration will be available to “extra big” companies.</w:t>
      </w:r>
    </w:p>
    <w:p w14:paraId="6BDE2F50" w14:textId="77777777" w:rsidR="003F3798" w:rsidRPr="001D2B32" w:rsidRDefault="00210B31" w:rsidP="00210B31">
      <w:pPr>
        <w:pStyle w:val="ListParagraph"/>
        <w:numPr>
          <w:ilvl w:val="5"/>
          <w:numId w:val="12"/>
        </w:numPr>
        <w:rPr>
          <w:szCs w:val="22"/>
        </w:rPr>
      </w:pPr>
      <w:r w:rsidRPr="001D2B32">
        <w:rPr>
          <w:szCs w:val="22"/>
        </w:rPr>
        <w:t>415(a)(5) effectively places a 3 year expiration date on automatic shelf registration statements for WKSIs and for securities qualified for shelf registration for certain other categories (including roman numeral 10 registrations)</w:t>
      </w:r>
    </w:p>
    <w:p w14:paraId="44BB5DD3" w14:textId="1C76C01C" w:rsidR="004E4987" w:rsidRPr="001D2B32" w:rsidRDefault="004E4987" w:rsidP="00210B31">
      <w:pPr>
        <w:pStyle w:val="ListParagraph"/>
        <w:numPr>
          <w:ilvl w:val="5"/>
          <w:numId w:val="12"/>
        </w:numPr>
        <w:rPr>
          <w:szCs w:val="22"/>
        </w:rPr>
      </w:pPr>
      <w:r w:rsidRPr="001D2B32">
        <w:rPr>
          <w:szCs w:val="22"/>
        </w:rPr>
        <w:t xml:space="preserve">for normal (not automatic) shelf registration, it is Rule 430B that specifies what type of info may be excluded from registration:  </w:t>
      </w:r>
    </w:p>
    <w:p w14:paraId="715D1EE2" w14:textId="323971CD" w:rsidR="004E4987" w:rsidRPr="001D2B32" w:rsidRDefault="004E4987" w:rsidP="004E4987">
      <w:pPr>
        <w:pStyle w:val="ListParagraph"/>
        <w:numPr>
          <w:ilvl w:val="6"/>
          <w:numId w:val="12"/>
        </w:numPr>
        <w:rPr>
          <w:szCs w:val="22"/>
        </w:rPr>
      </w:pPr>
      <w:r w:rsidRPr="001D2B32">
        <w:rPr>
          <w:szCs w:val="22"/>
        </w:rPr>
        <w:t>upon ‘take down’ of securities, issuer has to update info in Item 512(a) of Reg S-K</w:t>
      </w:r>
    </w:p>
    <w:p w14:paraId="0AE94645" w14:textId="14E696DB" w:rsidR="004E4987" w:rsidRPr="001D2B32" w:rsidRDefault="004E4987" w:rsidP="004E4987">
      <w:pPr>
        <w:pStyle w:val="ListParagraph"/>
        <w:numPr>
          <w:ilvl w:val="6"/>
          <w:numId w:val="12"/>
        </w:numPr>
        <w:rPr>
          <w:szCs w:val="22"/>
        </w:rPr>
      </w:pPr>
      <w:r w:rsidRPr="001D2B32">
        <w:rPr>
          <w:szCs w:val="22"/>
        </w:rPr>
        <w:t>can incorporate much of the info by reference from 10-K or 10-Q</w:t>
      </w:r>
    </w:p>
    <w:p w14:paraId="7FB7AED7" w14:textId="77777777" w:rsidR="004E4987" w:rsidRPr="001D2B32" w:rsidRDefault="004E4987" w:rsidP="004E4987">
      <w:pPr>
        <w:pStyle w:val="ListParagraph"/>
        <w:ind w:left="2160"/>
        <w:rPr>
          <w:szCs w:val="22"/>
        </w:rPr>
      </w:pPr>
    </w:p>
    <w:p w14:paraId="45CA0507" w14:textId="77777777" w:rsidR="00AF2734" w:rsidRPr="001D2B32" w:rsidRDefault="003F3798" w:rsidP="00AF2734">
      <w:pPr>
        <w:pStyle w:val="ListParagraph"/>
        <w:numPr>
          <w:ilvl w:val="4"/>
          <w:numId w:val="12"/>
        </w:numPr>
        <w:rPr>
          <w:szCs w:val="22"/>
        </w:rPr>
      </w:pPr>
      <w:r w:rsidRPr="001D2B32">
        <w:rPr>
          <w:szCs w:val="22"/>
        </w:rPr>
        <w:t>By the late 1990s, shelf takedowns by large issuers were high velocity transactions.</w:t>
      </w:r>
      <w:r w:rsidR="00AF2734" w:rsidRPr="001D2B32">
        <w:rPr>
          <w:szCs w:val="22"/>
        </w:rPr>
        <w:t xml:space="preserve">  Assuming no post-effective amendment was needed, the issuer, if the time was ripe, could obtain bids from underwriters and sell the securities, all within a day or two.</w:t>
      </w:r>
    </w:p>
    <w:p w14:paraId="722FA5D9" w14:textId="77777777" w:rsidR="00AF2734" w:rsidRPr="001D2B32" w:rsidRDefault="00AF2734" w:rsidP="00AF2734">
      <w:pPr>
        <w:pStyle w:val="ListParagraph"/>
        <w:numPr>
          <w:ilvl w:val="5"/>
          <w:numId w:val="12"/>
        </w:numPr>
        <w:rPr>
          <w:szCs w:val="22"/>
        </w:rPr>
      </w:pPr>
      <w:r w:rsidRPr="001D2B32">
        <w:rPr>
          <w:szCs w:val="22"/>
        </w:rPr>
        <w:t>Rule 424 (b)(2) requires the filing of a prospectus supplement two days later or to accompany confirmation or delivery of the security.</w:t>
      </w:r>
    </w:p>
    <w:p w14:paraId="28FA5A8A" w14:textId="77777777" w:rsidR="00AF2734" w:rsidRPr="001D2B32" w:rsidRDefault="00AF2734" w:rsidP="00AF2734">
      <w:pPr>
        <w:pStyle w:val="ListParagraph"/>
        <w:numPr>
          <w:ilvl w:val="5"/>
          <w:numId w:val="12"/>
        </w:numPr>
        <w:rPr>
          <w:szCs w:val="22"/>
        </w:rPr>
      </w:pPr>
      <w:r w:rsidRPr="001D2B32">
        <w:rPr>
          <w:szCs w:val="22"/>
        </w:rPr>
        <w:t>Underwriters were not enthusiastic supporters of this high-speed process because it severely challenged their ability to perform due diligence.</w:t>
      </w:r>
    </w:p>
    <w:p w14:paraId="27701868" w14:textId="77777777" w:rsidR="00AF2734" w:rsidRPr="001D2B32" w:rsidRDefault="00AF2734" w:rsidP="00AF2734">
      <w:pPr>
        <w:pStyle w:val="ListParagraph"/>
        <w:numPr>
          <w:ilvl w:val="4"/>
          <w:numId w:val="12"/>
        </w:numPr>
        <w:rPr>
          <w:szCs w:val="22"/>
        </w:rPr>
      </w:pPr>
      <w:r w:rsidRPr="001D2B32">
        <w:rPr>
          <w:szCs w:val="22"/>
        </w:rPr>
        <w:t>Effect of new disclosures on § 11 liability</w:t>
      </w:r>
    </w:p>
    <w:p w14:paraId="12651112" w14:textId="77777777" w:rsidR="00AF2734" w:rsidRPr="001D2B32" w:rsidRDefault="00AF2734" w:rsidP="00AF2734">
      <w:pPr>
        <w:pStyle w:val="ListParagraph"/>
        <w:numPr>
          <w:ilvl w:val="5"/>
          <w:numId w:val="12"/>
        </w:numPr>
        <w:rPr>
          <w:szCs w:val="22"/>
        </w:rPr>
      </w:pPr>
      <w:r w:rsidRPr="001D2B32">
        <w:rPr>
          <w:szCs w:val="22"/>
        </w:rPr>
        <w:t>For the purposes of the liability section in § 11, the new disclosures, no matter what vehicle is chosen to make them, reset the effective date of the registration statement.</w:t>
      </w:r>
    </w:p>
    <w:p w14:paraId="4A4C975C" w14:textId="77777777" w:rsidR="00AF2734" w:rsidRPr="001D2B32" w:rsidRDefault="00AF2734" w:rsidP="00AF2734">
      <w:pPr>
        <w:pStyle w:val="ListParagraph"/>
        <w:numPr>
          <w:ilvl w:val="5"/>
          <w:numId w:val="12"/>
        </w:numPr>
        <w:rPr>
          <w:szCs w:val="22"/>
        </w:rPr>
      </w:pPr>
      <w:r w:rsidRPr="001D2B32">
        <w:rPr>
          <w:szCs w:val="22"/>
        </w:rPr>
        <w:t>Rule 430B(f) makes it clear that the re-setting of the clock applies only to the issuer and underwriter as to the type of securities they are selling.</w:t>
      </w:r>
    </w:p>
    <w:p w14:paraId="77E74E67" w14:textId="77777777" w:rsidR="004E4987" w:rsidRPr="001D2B32" w:rsidRDefault="004E4987" w:rsidP="004E4987">
      <w:pPr>
        <w:pStyle w:val="ListParagraph"/>
        <w:ind w:left="2160"/>
        <w:rPr>
          <w:szCs w:val="22"/>
        </w:rPr>
      </w:pPr>
    </w:p>
    <w:p w14:paraId="77578A9F" w14:textId="77777777" w:rsidR="00AF2734" w:rsidRPr="001D2B32" w:rsidRDefault="00AF2734" w:rsidP="00AF2734">
      <w:pPr>
        <w:pStyle w:val="ListParagraph"/>
        <w:numPr>
          <w:ilvl w:val="2"/>
          <w:numId w:val="12"/>
        </w:numPr>
        <w:rPr>
          <w:szCs w:val="22"/>
        </w:rPr>
      </w:pPr>
      <w:r w:rsidRPr="001D2B32">
        <w:rPr>
          <w:szCs w:val="22"/>
        </w:rPr>
        <w:t>Automatic Shelf Registration for WKSIs</w:t>
      </w:r>
    </w:p>
    <w:p w14:paraId="6D35FC10" w14:textId="4B13EDF8" w:rsidR="004E4987" w:rsidRPr="001D2B32" w:rsidRDefault="004E4987" w:rsidP="004E4987">
      <w:pPr>
        <w:pStyle w:val="ListParagraph"/>
        <w:numPr>
          <w:ilvl w:val="3"/>
          <w:numId w:val="12"/>
        </w:numPr>
        <w:rPr>
          <w:szCs w:val="22"/>
        </w:rPr>
      </w:pPr>
      <w:r w:rsidRPr="001D2B32">
        <w:rPr>
          <w:szCs w:val="22"/>
        </w:rPr>
        <w:t>no single rule that allows for automatic shelf registration for WKSIs; rather, you get it from amendments that the SEC put forth:  Rules 415; 462(e); 430B(a); 413(b), and WKSI def in Rule 405</w:t>
      </w:r>
    </w:p>
    <w:p w14:paraId="746DECAC" w14:textId="77777777" w:rsidR="00AF2734" w:rsidRPr="001D2B32" w:rsidRDefault="00AF2734" w:rsidP="00AF2734">
      <w:pPr>
        <w:pStyle w:val="ListParagraph"/>
        <w:numPr>
          <w:ilvl w:val="3"/>
          <w:numId w:val="12"/>
        </w:numPr>
        <w:rPr>
          <w:szCs w:val="22"/>
        </w:rPr>
      </w:pPr>
      <w:r w:rsidRPr="001D2B32">
        <w:rPr>
          <w:szCs w:val="22"/>
        </w:rPr>
        <w:t>Under the automatic shelf-registration process, eligible WKSIs may register unspecified amounts of different specified types of securities on immediately effective Form S-3 or Form F-3 registration statements</w:t>
      </w:r>
    </w:p>
    <w:p w14:paraId="381D6684" w14:textId="77777777" w:rsidR="00AF2734" w:rsidRPr="001D2B32" w:rsidRDefault="00AF2734" w:rsidP="00AF2734">
      <w:pPr>
        <w:pStyle w:val="ListParagraph"/>
        <w:numPr>
          <w:ilvl w:val="3"/>
          <w:numId w:val="12"/>
        </w:numPr>
        <w:rPr>
          <w:szCs w:val="22"/>
        </w:rPr>
      </w:pPr>
      <w:r w:rsidRPr="001D2B32">
        <w:rPr>
          <w:szCs w:val="22"/>
        </w:rPr>
        <w:t>Difference from other reporting issuers registering primary offerings on Forms S-3 or F-3:</w:t>
      </w:r>
    </w:p>
    <w:p w14:paraId="5AF29C4F" w14:textId="77777777" w:rsidR="00AF2734" w:rsidRPr="001D2B32" w:rsidRDefault="00AF2734" w:rsidP="00AF2734">
      <w:pPr>
        <w:pStyle w:val="ListParagraph"/>
        <w:numPr>
          <w:ilvl w:val="4"/>
          <w:numId w:val="12"/>
        </w:numPr>
        <w:rPr>
          <w:szCs w:val="22"/>
        </w:rPr>
      </w:pPr>
      <w:r w:rsidRPr="001D2B32">
        <w:rPr>
          <w:szCs w:val="22"/>
        </w:rPr>
        <w:t>The automatic process allows eligible issuers to add additional classes of securities and to add eligible majority-owned subsidiaries as additional registrants after an automatic shelf registration statement is effective.</w:t>
      </w:r>
    </w:p>
    <w:p w14:paraId="2863720B" w14:textId="77777777" w:rsidR="00AF2734" w:rsidRPr="001D2B32" w:rsidRDefault="00AF2734" w:rsidP="00AF2734">
      <w:pPr>
        <w:pStyle w:val="ListParagraph"/>
        <w:numPr>
          <w:ilvl w:val="3"/>
          <w:numId w:val="12"/>
        </w:numPr>
        <w:rPr>
          <w:szCs w:val="22"/>
        </w:rPr>
      </w:pPr>
      <w:r w:rsidRPr="001D2B32">
        <w:rPr>
          <w:szCs w:val="22"/>
        </w:rPr>
        <w:t>Rule 430B allows WKSIs to omit a description of the securities to be offered, names of selling securities holders and disclosure of any planned distribution</w:t>
      </w:r>
    </w:p>
    <w:p w14:paraId="0A1AE6B1" w14:textId="77777777" w:rsidR="00AF2734" w:rsidRPr="001D2B32" w:rsidRDefault="00AF2734" w:rsidP="00AF2734">
      <w:pPr>
        <w:pStyle w:val="ListParagraph"/>
        <w:numPr>
          <w:ilvl w:val="3"/>
          <w:numId w:val="12"/>
        </w:numPr>
        <w:rPr>
          <w:szCs w:val="22"/>
        </w:rPr>
      </w:pPr>
      <w:r w:rsidRPr="001D2B32">
        <w:rPr>
          <w:szCs w:val="22"/>
        </w:rPr>
        <w:lastRenderedPageBreak/>
        <w:t>The new rules provide issuers with automatic shelf registration statements the ability to add omitted information to a prospectus by means of:</w:t>
      </w:r>
    </w:p>
    <w:p w14:paraId="4510CDD9" w14:textId="77777777" w:rsidR="00AF2734" w:rsidRPr="001D2B32" w:rsidRDefault="00AF2734" w:rsidP="00AF2734">
      <w:pPr>
        <w:pStyle w:val="ListParagraph"/>
        <w:numPr>
          <w:ilvl w:val="4"/>
          <w:numId w:val="12"/>
        </w:numPr>
        <w:rPr>
          <w:szCs w:val="22"/>
        </w:rPr>
      </w:pPr>
      <w:r w:rsidRPr="001D2B32">
        <w:rPr>
          <w:szCs w:val="22"/>
        </w:rPr>
        <w:t xml:space="preserve"> A post-effective amendment to the registration statement</w:t>
      </w:r>
    </w:p>
    <w:p w14:paraId="30B5C47E" w14:textId="77777777" w:rsidR="00AF2734" w:rsidRPr="001D2B32" w:rsidRDefault="00AF2734" w:rsidP="00AF2734">
      <w:pPr>
        <w:pStyle w:val="ListParagraph"/>
        <w:numPr>
          <w:ilvl w:val="4"/>
          <w:numId w:val="12"/>
        </w:numPr>
        <w:rPr>
          <w:szCs w:val="22"/>
        </w:rPr>
      </w:pPr>
      <w:r w:rsidRPr="001D2B32">
        <w:rPr>
          <w:szCs w:val="22"/>
        </w:rPr>
        <w:t>Incorporation by reference to Exchange Act reports</w:t>
      </w:r>
    </w:p>
    <w:p w14:paraId="483FD443" w14:textId="77777777" w:rsidR="00AF2734" w:rsidRPr="001D2B32" w:rsidRDefault="00AF2734" w:rsidP="00AF2734">
      <w:pPr>
        <w:pStyle w:val="ListParagraph"/>
        <w:numPr>
          <w:ilvl w:val="4"/>
          <w:numId w:val="12"/>
        </w:numPr>
        <w:rPr>
          <w:szCs w:val="22"/>
        </w:rPr>
      </w:pPr>
      <w:r w:rsidRPr="001D2B32">
        <w:rPr>
          <w:szCs w:val="22"/>
        </w:rPr>
        <w:t>A prospectus or prospectus supplement that would be deemed to be part of and included in the registration statement.</w:t>
      </w:r>
    </w:p>
    <w:p w14:paraId="53BEFAE9" w14:textId="77777777" w:rsidR="00AF2734" w:rsidRPr="001D2B32" w:rsidRDefault="00AF2734" w:rsidP="00AF2734">
      <w:pPr>
        <w:pStyle w:val="ListParagraph"/>
        <w:numPr>
          <w:ilvl w:val="2"/>
          <w:numId w:val="12"/>
        </w:numPr>
        <w:rPr>
          <w:szCs w:val="22"/>
        </w:rPr>
      </w:pPr>
      <w:r w:rsidRPr="001D2B32">
        <w:rPr>
          <w:szCs w:val="22"/>
        </w:rPr>
        <w:t>Problems w/ disclosure and automatic shelf registration:</w:t>
      </w:r>
    </w:p>
    <w:p w14:paraId="60AC9E0D" w14:textId="77777777" w:rsidR="00AF2734" w:rsidRPr="001D2B32" w:rsidRDefault="00AF2734" w:rsidP="00AF2734">
      <w:pPr>
        <w:pStyle w:val="ListParagraph"/>
        <w:numPr>
          <w:ilvl w:val="3"/>
          <w:numId w:val="12"/>
        </w:numPr>
        <w:rPr>
          <w:szCs w:val="22"/>
        </w:rPr>
      </w:pPr>
      <w:r w:rsidRPr="001D2B32">
        <w:rPr>
          <w:szCs w:val="22"/>
        </w:rPr>
        <w:t>Problem w/ shelf registration is a stock’s price normally drops on announcement that the company has filed a registration statement to sell additional shares</w:t>
      </w:r>
    </w:p>
    <w:p w14:paraId="593837A8" w14:textId="77777777" w:rsidR="00AF2734" w:rsidRPr="001D2B32" w:rsidRDefault="00AF2734" w:rsidP="00AF2734">
      <w:pPr>
        <w:pStyle w:val="ListParagraph"/>
        <w:numPr>
          <w:ilvl w:val="2"/>
          <w:numId w:val="12"/>
        </w:numPr>
        <w:rPr>
          <w:szCs w:val="22"/>
        </w:rPr>
      </w:pPr>
      <w:r w:rsidRPr="001D2B32">
        <w:rPr>
          <w:szCs w:val="22"/>
        </w:rPr>
        <w:t xml:space="preserve">There is greater uncertainty and discounting in the market in connection with shelf-registered equities than with non-shelf registered equities. </w:t>
      </w:r>
    </w:p>
    <w:p w14:paraId="5CBC0730" w14:textId="77777777" w:rsidR="004E3FAB" w:rsidRPr="001D2B32" w:rsidRDefault="004E3FAB" w:rsidP="00AF2734">
      <w:pPr>
        <w:pStyle w:val="ListParagraph"/>
        <w:numPr>
          <w:ilvl w:val="1"/>
          <w:numId w:val="12"/>
        </w:numPr>
        <w:rPr>
          <w:szCs w:val="22"/>
        </w:rPr>
      </w:pPr>
      <w:r w:rsidRPr="001D2B32">
        <w:rPr>
          <w:szCs w:val="22"/>
        </w:rPr>
        <w:t>Financial reporting: Mechanisms, Duties, and Culture</w:t>
      </w:r>
    </w:p>
    <w:p w14:paraId="346CB081" w14:textId="77777777" w:rsidR="004E3FAB" w:rsidRPr="001D2B32" w:rsidRDefault="004E3FAB" w:rsidP="004E3FAB">
      <w:pPr>
        <w:pStyle w:val="ListParagraph"/>
        <w:numPr>
          <w:ilvl w:val="2"/>
          <w:numId w:val="12"/>
        </w:numPr>
        <w:rPr>
          <w:szCs w:val="22"/>
        </w:rPr>
      </w:pPr>
      <w:r w:rsidRPr="001D2B32">
        <w:rPr>
          <w:szCs w:val="22"/>
        </w:rPr>
        <w:t>Exchange Act Disclosure Requirements and Internal Controls:</w:t>
      </w:r>
    </w:p>
    <w:p w14:paraId="48BC0633" w14:textId="77777777" w:rsidR="004E3FAB" w:rsidRPr="001D2B32" w:rsidRDefault="004E3FAB" w:rsidP="004E3FAB">
      <w:pPr>
        <w:pStyle w:val="ListParagraph"/>
        <w:numPr>
          <w:ilvl w:val="3"/>
          <w:numId w:val="12"/>
        </w:numPr>
        <w:rPr>
          <w:szCs w:val="22"/>
        </w:rPr>
      </w:pPr>
      <w:r w:rsidRPr="001D2B32">
        <w:rPr>
          <w:szCs w:val="22"/>
        </w:rPr>
        <w:t>The origins and metrics for financial information:</w:t>
      </w:r>
    </w:p>
    <w:p w14:paraId="7046BB59" w14:textId="77777777" w:rsidR="004E3FAB" w:rsidRPr="001D2B32" w:rsidRDefault="004E3FAB" w:rsidP="004E3FAB">
      <w:pPr>
        <w:pStyle w:val="ListParagraph"/>
        <w:numPr>
          <w:ilvl w:val="4"/>
          <w:numId w:val="12"/>
        </w:numPr>
        <w:rPr>
          <w:szCs w:val="22"/>
        </w:rPr>
      </w:pPr>
      <w:r w:rsidRPr="001D2B32">
        <w:rPr>
          <w:szCs w:val="22"/>
        </w:rPr>
        <w:t>With rare exceptions, the SEC defers to the Generally Accepted Accounting Principles (GAAP) to prescribe accounting principles to be used in the information filed with the SEC</w:t>
      </w:r>
    </w:p>
    <w:p w14:paraId="648E49F4" w14:textId="77777777" w:rsidR="004E3FAB" w:rsidRPr="001D2B32" w:rsidRDefault="004E3FAB" w:rsidP="004E3FAB">
      <w:pPr>
        <w:pStyle w:val="ListParagraph"/>
        <w:numPr>
          <w:ilvl w:val="4"/>
          <w:numId w:val="12"/>
        </w:numPr>
        <w:rPr>
          <w:szCs w:val="22"/>
        </w:rPr>
      </w:pPr>
      <w:r w:rsidRPr="001D2B32">
        <w:rPr>
          <w:szCs w:val="22"/>
        </w:rPr>
        <w:t>The Financial Accounting Standards Board (FASB) is the supreme authority over accounting standards in the private sector</w:t>
      </w:r>
    </w:p>
    <w:p w14:paraId="41B802F6" w14:textId="77777777" w:rsidR="004E3FAB" w:rsidRPr="001D2B32" w:rsidRDefault="004E3FAB" w:rsidP="004E3FAB">
      <w:pPr>
        <w:pStyle w:val="ListParagraph"/>
        <w:numPr>
          <w:ilvl w:val="4"/>
          <w:numId w:val="12"/>
        </w:numPr>
        <w:rPr>
          <w:szCs w:val="22"/>
        </w:rPr>
      </w:pPr>
      <w:r w:rsidRPr="001D2B32">
        <w:rPr>
          <w:szCs w:val="22"/>
        </w:rPr>
        <w:t>Since the Sarbanes-Oxley act, financial disclosure requirements for reporting companies have become much more onerous.</w:t>
      </w:r>
    </w:p>
    <w:p w14:paraId="4B5671BB" w14:textId="77777777" w:rsidR="004E3FAB" w:rsidRPr="001D2B32" w:rsidRDefault="004E3FAB" w:rsidP="004E3FAB">
      <w:pPr>
        <w:pStyle w:val="ListParagraph"/>
        <w:numPr>
          <w:ilvl w:val="3"/>
          <w:numId w:val="12"/>
        </w:numPr>
        <w:rPr>
          <w:szCs w:val="22"/>
        </w:rPr>
      </w:pPr>
      <w:r w:rsidRPr="001D2B32">
        <w:rPr>
          <w:b/>
          <w:szCs w:val="22"/>
        </w:rPr>
        <w:t>Definition of a Reporting Company</w:t>
      </w:r>
      <w:r w:rsidRPr="001D2B32">
        <w:rPr>
          <w:szCs w:val="22"/>
        </w:rPr>
        <w:t xml:space="preserve"> (which must file financial disclosures w/ the SEC): 3 types</w:t>
      </w:r>
    </w:p>
    <w:p w14:paraId="4E55EF05" w14:textId="77777777" w:rsidR="004E3FAB" w:rsidRPr="001D2B32" w:rsidRDefault="004E3FAB" w:rsidP="004E3FAB">
      <w:pPr>
        <w:pStyle w:val="ListParagraph"/>
        <w:numPr>
          <w:ilvl w:val="4"/>
          <w:numId w:val="12"/>
        </w:numPr>
        <w:rPr>
          <w:szCs w:val="22"/>
        </w:rPr>
      </w:pPr>
      <w:r w:rsidRPr="001D2B32">
        <w:rPr>
          <w:szCs w:val="22"/>
        </w:rPr>
        <w:t xml:space="preserve">Companies w/ securities traded on a national exchange </w:t>
      </w:r>
    </w:p>
    <w:p w14:paraId="51BF75B9" w14:textId="77777777" w:rsidR="004E3FAB" w:rsidRPr="001D2B32" w:rsidRDefault="004E3FAB" w:rsidP="004E3FAB">
      <w:pPr>
        <w:pStyle w:val="ListParagraph"/>
        <w:numPr>
          <w:ilvl w:val="4"/>
          <w:numId w:val="12"/>
        </w:numPr>
        <w:rPr>
          <w:szCs w:val="22"/>
        </w:rPr>
      </w:pPr>
      <w:r w:rsidRPr="001D2B32">
        <w:rPr>
          <w:szCs w:val="22"/>
        </w:rPr>
        <w:t xml:space="preserve">Companies trading on the OTC markets with more than 500 affiliated shareholders </w:t>
      </w:r>
      <w:r w:rsidRPr="001D2B32">
        <w:rPr>
          <w:i/>
          <w:szCs w:val="22"/>
        </w:rPr>
        <w:t>and</w:t>
      </w:r>
      <w:r w:rsidRPr="001D2B32">
        <w:rPr>
          <w:szCs w:val="22"/>
        </w:rPr>
        <w:t xml:space="preserve"> over $10m in assets.</w:t>
      </w:r>
    </w:p>
    <w:p w14:paraId="39140B0E" w14:textId="77777777" w:rsidR="004E3FAB" w:rsidRPr="001D2B32" w:rsidRDefault="004E3FAB" w:rsidP="004E3FAB">
      <w:pPr>
        <w:pStyle w:val="ListParagraph"/>
        <w:numPr>
          <w:ilvl w:val="4"/>
          <w:numId w:val="12"/>
        </w:numPr>
        <w:rPr>
          <w:szCs w:val="22"/>
        </w:rPr>
      </w:pPr>
      <w:r w:rsidRPr="001D2B32">
        <w:rPr>
          <w:szCs w:val="22"/>
        </w:rPr>
        <w:t>§15(d) – companies which have filed a registration that has become effective</w:t>
      </w:r>
    </w:p>
    <w:p w14:paraId="50F8F18D" w14:textId="77777777" w:rsidR="004E3FAB" w:rsidRPr="001D2B32" w:rsidRDefault="004E3FAB" w:rsidP="004E3FAB">
      <w:pPr>
        <w:pStyle w:val="ListParagraph"/>
        <w:numPr>
          <w:ilvl w:val="3"/>
          <w:numId w:val="12"/>
        </w:numPr>
        <w:rPr>
          <w:szCs w:val="22"/>
        </w:rPr>
      </w:pPr>
      <w:r w:rsidRPr="001D2B32">
        <w:rPr>
          <w:szCs w:val="22"/>
        </w:rPr>
        <w:t>Incentives for full disclosure: Companies want to release reports magnifying their successes and minimizing their failings</w:t>
      </w:r>
    </w:p>
    <w:p w14:paraId="7957836A" w14:textId="77777777" w:rsidR="004E3FAB" w:rsidRPr="001D2B32" w:rsidRDefault="004E3FAB" w:rsidP="004E3FAB">
      <w:pPr>
        <w:pStyle w:val="ListParagraph"/>
        <w:numPr>
          <w:ilvl w:val="4"/>
          <w:numId w:val="12"/>
        </w:numPr>
        <w:rPr>
          <w:szCs w:val="22"/>
        </w:rPr>
      </w:pPr>
      <w:r w:rsidRPr="001D2B32">
        <w:rPr>
          <w:szCs w:val="22"/>
        </w:rPr>
        <w:t>The first line of defense is the accounting metrics used in preparing financial statements, since they are objective, using principles and rules, thus reducing the opportunity for manipulation (GAAP)</w:t>
      </w:r>
    </w:p>
    <w:p w14:paraId="2D596781" w14:textId="77777777" w:rsidR="004E3FAB" w:rsidRPr="001D2B32" w:rsidRDefault="004E3FAB" w:rsidP="004E3FAB">
      <w:pPr>
        <w:pStyle w:val="ListParagraph"/>
        <w:numPr>
          <w:ilvl w:val="4"/>
          <w:numId w:val="12"/>
        </w:numPr>
        <w:rPr>
          <w:szCs w:val="22"/>
        </w:rPr>
      </w:pPr>
      <w:r w:rsidRPr="001D2B32">
        <w:rPr>
          <w:szCs w:val="22"/>
        </w:rPr>
        <w:t>The second line of defense is the Generally Accepted Auditing Standards (GAAS), which ensure that financial statements conform to GAAP</w:t>
      </w:r>
    </w:p>
    <w:p w14:paraId="59E48C37" w14:textId="77777777" w:rsidR="004E3FAB" w:rsidRPr="001D2B32" w:rsidRDefault="004E3FAB" w:rsidP="004E3FAB">
      <w:pPr>
        <w:pStyle w:val="ListParagraph"/>
        <w:numPr>
          <w:ilvl w:val="4"/>
          <w:numId w:val="12"/>
        </w:numPr>
        <w:rPr>
          <w:szCs w:val="22"/>
        </w:rPr>
      </w:pPr>
      <w:r w:rsidRPr="001D2B32">
        <w:rPr>
          <w:szCs w:val="22"/>
        </w:rPr>
        <w:t>SOX created the Public Company Accounting Oversight Board (PCAOB) to oversee the auditing procedures used to make the financial statements.</w:t>
      </w:r>
    </w:p>
    <w:p w14:paraId="2FE3F758" w14:textId="77777777" w:rsidR="004E3FAB" w:rsidRPr="001D2B32" w:rsidRDefault="004E3FAB" w:rsidP="004E3FAB">
      <w:pPr>
        <w:pStyle w:val="ListParagraph"/>
        <w:numPr>
          <w:ilvl w:val="2"/>
          <w:numId w:val="12"/>
        </w:numPr>
        <w:rPr>
          <w:szCs w:val="22"/>
        </w:rPr>
      </w:pPr>
      <w:r w:rsidRPr="001D2B32">
        <w:rPr>
          <w:szCs w:val="22"/>
        </w:rPr>
        <w:t>The Exchange Act’s Periodic Reporting Requirements:</w:t>
      </w:r>
    </w:p>
    <w:p w14:paraId="5794AAE2" w14:textId="77777777" w:rsidR="004E3FAB" w:rsidRPr="001D2B32" w:rsidRDefault="004E3FAB" w:rsidP="004E3FAB">
      <w:pPr>
        <w:pStyle w:val="ListParagraph"/>
        <w:numPr>
          <w:ilvl w:val="3"/>
          <w:numId w:val="12"/>
        </w:numPr>
        <w:rPr>
          <w:szCs w:val="22"/>
        </w:rPr>
      </w:pPr>
      <w:r w:rsidRPr="001D2B32">
        <w:rPr>
          <w:szCs w:val="22"/>
        </w:rPr>
        <w:t xml:space="preserve">Originally, the Exchange Act’s regulations proceeded on </w:t>
      </w:r>
      <w:r w:rsidRPr="001D2B32">
        <w:rPr>
          <w:szCs w:val="22"/>
          <w:u w:val="single"/>
        </w:rPr>
        <w:t>three initiatives</w:t>
      </w:r>
      <w:r w:rsidRPr="001D2B32">
        <w:rPr>
          <w:szCs w:val="22"/>
        </w:rPr>
        <w:t>:</w:t>
      </w:r>
    </w:p>
    <w:p w14:paraId="7D6C779D" w14:textId="77777777" w:rsidR="004E3FAB" w:rsidRPr="001D2B32" w:rsidRDefault="004E3FAB" w:rsidP="004E3FAB">
      <w:pPr>
        <w:pStyle w:val="ListParagraph"/>
        <w:numPr>
          <w:ilvl w:val="4"/>
          <w:numId w:val="12"/>
        </w:numPr>
        <w:rPr>
          <w:szCs w:val="22"/>
        </w:rPr>
      </w:pPr>
      <w:r w:rsidRPr="001D2B32">
        <w:rPr>
          <w:szCs w:val="22"/>
        </w:rPr>
        <w:t>To control the trading practices of brokers, dealers, investors, and the exchanges themselves to prevent manipulation and undue speculation</w:t>
      </w:r>
    </w:p>
    <w:p w14:paraId="4535C83B" w14:textId="77777777" w:rsidR="004E3FAB" w:rsidRPr="001D2B32" w:rsidRDefault="004E3FAB" w:rsidP="004E3FAB">
      <w:pPr>
        <w:pStyle w:val="ListParagraph"/>
        <w:numPr>
          <w:ilvl w:val="4"/>
          <w:numId w:val="12"/>
        </w:numPr>
        <w:rPr>
          <w:szCs w:val="22"/>
        </w:rPr>
      </w:pPr>
      <w:r w:rsidRPr="001D2B32">
        <w:rPr>
          <w:szCs w:val="22"/>
        </w:rPr>
        <w:t>To regulate certain aspects of the behavior of issuers and their managers whose stock was traded on the exchanges</w:t>
      </w:r>
    </w:p>
    <w:p w14:paraId="3B4F6590" w14:textId="77777777" w:rsidR="004E3FAB" w:rsidRPr="001D2B32" w:rsidRDefault="004E3FAB" w:rsidP="004E3FAB">
      <w:pPr>
        <w:pStyle w:val="ListParagraph"/>
        <w:numPr>
          <w:ilvl w:val="4"/>
          <w:numId w:val="12"/>
        </w:numPr>
        <w:rPr>
          <w:szCs w:val="22"/>
        </w:rPr>
      </w:pPr>
      <w:r w:rsidRPr="001D2B32">
        <w:rPr>
          <w:szCs w:val="22"/>
        </w:rPr>
        <w:t>§ 13, which provides mechanisms for mandatory disclosure requirements for certain publicly traded issuers</w:t>
      </w:r>
    </w:p>
    <w:p w14:paraId="6FF80EE4" w14:textId="77777777" w:rsidR="004E3FAB" w:rsidRPr="001D2B32" w:rsidRDefault="004E3FAB" w:rsidP="004E3FAB">
      <w:pPr>
        <w:pStyle w:val="ListParagraph"/>
        <w:numPr>
          <w:ilvl w:val="3"/>
          <w:numId w:val="12"/>
        </w:numPr>
        <w:rPr>
          <w:szCs w:val="22"/>
        </w:rPr>
      </w:pPr>
      <w:r w:rsidRPr="001D2B32">
        <w:rPr>
          <w:szCs w:val="22"/>
        </w:rPr>
        <w:t>Three basic disclosure forms Domestic Companies must file:</w:t>
      </w:r>
    </w:p>
    <w:p w14:paraId="1A6028E8" w14:textId="77777777" w:rsidR="004E3FAB" w:rsidRPr="001D2B32" w:rsidRDefault="004E3FAB" w:rsidP="004E3FAB">
      <w:pPr>
        <w:pStyle w:val="ListParagraph"/>
        <w:numPr>
          <w:ilvl w:val="4"/>
          <w:numId w:val="12"/>
        </w:numPr>
        <w:rPr>
          <w:szCs w:val="22"/>
        </w:rPr>
      </w:pPr>
      <w:r w:rsidRPr="001D2B32">
        <w:rPr>
          <w:szCs w:val="22"/>
        </w:rPr>
        <w:t>Form 8-K</w:t>
      </w:r>
    </w:p>
    <w:p w14:paraId="760E0B4B" w14:textId="77777777" w:rsidR="004E3FAB" w:rsidRPr="001D2B32" w:rsidRDefault="004E3FAB" w:rsidP="004E3FAB">
      <w:pPr>
        <w:pStyle w:val="ListParagraph"/>
        <w:numPr>
          <w:ilvl w:val="5"/>
          <w:numId w:val="12"/>
        </w:numPr>
        <w:rPr>
          <w:szCs w:val="22"/>
        </w:rPr>
      </w:pPr>
      <w:r w:rsidRPr="001D2B32">
        <w:rPr>
          <w:szCs w:val="22"/>
        </w:rPr>
        <w:t>Form 8-K is triggered by certain significant, if not extraordinary events.  It was added to in 2003.</w:t>
      </w:r>
    </w:p>
    <w:p w14:paraId="13D4333C" w14:textId="77777777" w:rsidR="004E3FAB" w:rsidRPr="001D2B32" w:rsidRDefault="004E3FAB" w:rsidP="004E3FAB">
      <w:pPr>
        <w:pStyle w:val="ListParagraph"/>
        <w:numPr>
          <w:ilvl w:val="5"/>
          <w:numId w:val="12"/>
        </w:numPr>
        <w:rPr>
          <w:szCs w:val="22"/>
        </w:rPr>
      </w:pPr>
      <w:r w:rsidRPr="001D2B32">
        <w:rPr>
          <w:szCs w:val="22"/>
        </w:rPr>
        <w:t>The other forms are periodic.</w:t>
      </w:r>
    </w:p>
    <w:p w14:paraId="4EBE495B" w14:textId="77777777" w:rsidR="004E3FAB" w:rsidRPr="001D2B32" w:rsidRDefault="004E3FAB" w:rsidP="004E3FAB">
      <w:pPr>
        <w:pStyle w:val="ListParagraph"/>
        <w:numPr>
          <w:ilvl w:val="4"/>
          <w:numId w:val="12"/>
        </w:numPr>
        <w:rPr>
          <w:szCs w:val="22"/>
        </w:rPr>
      </w:pPr>
      <w:r w:rsidRPr="001D2B32">
        <w:rPr>
          <w:szCs w:val="22"/>
        </w:rPr>
        <w:t>Form 10-K</w:t>
      </w:r>
    </w:p>
    <w:p w14:paraId="7511099D" w14:textId="77777777" w:rsidR="004E3FAB" w:rsidRPr="001D2B32" w:rsidRDefault="004E3FAB" w:rsidP="004E3FAB">
      <w:pPr>
        <w:pStyle w:val="ListParagraph"/>
        <w:numPr>
          <w:ilvl w:val="4"/>
          <w:numId w:val="12"/>
        </w:numPr>
        <w:rPr>
          <w:szCs w:val="22"/>
        </w:rPr>
      </w:pPr>
      <w:r w:rsidRPr="001D2B32">
        <w:rPr>
          <w:szCs w:val="22"/>
        </w:rPr>
        <w:t>Form 10-Q</w:t>
      </w:r>
    </w:p>
    <w:p w14:paraId="29AAB8E8" w14:textId="77777777" w:rsidR="004E3FAB" w:rsidRPr="001D2B32" w:rsidRDefault="004E3FAB" w:rsidP="004E3FAB">
      <w:pPr>
        <w:pStyle w:val="ListParagraph"/>
        <w:numPr>
          <w:ilvl w:val="3"/>
          <w:numId w:val="12"/>
        </w:numPr>
        <w:rPr>
          <w:szCs w:val="22"/>
        </w:rPr>
      </w:pPr>
      <w:r w:rsidRPr="001D2B32">
        <w:rPr>
          <w:szCs w:val="22"/>
        </w:rPr>
        <w:lastRenderedPageBreak/>
        <w:t>Periodic reporting instead of continuous reporting rationale:</w:t>
      </w:r>
    </w:p>
    <w:p w14:paraId="15847347" w14:textId="77777777" w:rsidR="004E3FAB" w:rsidRPr="001D2B32" w:rsidRDefault="004E3FAB" w:rsidP="004E3FAB">
      <w:pPr>
        <w:pStyle w:val="ListParagraph"/>
        <w:numPr>
          <w:ilvl w:val="4"/>
          <w:numId w:val="12"/>
        </w:numPr>
        <w:rPr>
          <w:szCs w:val="22"/>
        </w:rPr>
      </w:pPr>
      <w:r w:rsidRPr="001D2B32">
        <w:rPr>
          <w:szCs w:val="22"/>
        </w:rPr>
        <w:t>SEC hasn’t wanted to go so far as to require companies to report in real time like other countries.</w:t>
      </w:r>
    </w:p>
    <w:p w14:paraId="154719DA" w14:textId="77777777" w:rsidR="004E3FAB" w:rsidRPr="001D2B32" w:rsidRDefault="004E3FAB" w:rsidP="004E3FAB">
      <w:pPr>
        <w:pStyle w:val="ListParagraph"/>
        <w:numPr>
          <w:ilvl w:val="4"/>
          <w:numId w:val="12"/>
        </w:numPr>
        <w:rPr>
          <w:szCs w:val="22"/>
        </w:rPr>
      </w:pPr>
      <w:r w:rsidRPr="001D2B32">
        <w:rPr>
          <w:szCs w:val="22"/>
        </w:rPr>
        <w:t>Form 8-K has expanded our periodic reporting requirements to make them closer to continuous for major events</w:t>
      </w:r>
    </w:p>
    <w:p w14:paraId="63B7765E" w14:textId="77777777" w:rsidR="00A11E4A" w:rsidRPr="001D2B32" w:rsidRDefault="004E3FAB" w:rsidP="004E3FAB">
      <w:pPr>
        <w:pStyle w:val="ListParagraph"/>
        <w:numPr>
          <w:ilvl w:val="4"/>
          <w:numId w:val="12"/>
        </w:numPr>
        <w:rPr>
          <w:szCs w:val="22"/>
        </w:rPr>
      </w:pPr>
      <w:r w:rsidRPr="001D2B32">
        <w:rPr>
          <w:szCs w:val="22"/>
        </w:rPr>
        <w:t>SOX amended § 13, giving the SEC the choice to mandate continuous disclosure requirements.  The SEC has not done so yet.</w:t>
      </w:r>
    </w:p>
    <w:p w14:paraId="1044DA81" w14:textId="77777777" w:rsidR="00A11E4A" w:rsidRPr="001D2B32" w:rsidRDefault="00A11E4A" w:rsidP="00A11E4A">
      <w:pPr>
        <w:rPr>
          <w:szCs w:val="22"/>
        </w:rPr>
      </w:pPr>
    </w:p>
    <w:p w14:paraId="3C7F3EFC" w14:textId="77777777" w:rsidR="00A11E4A" w:rsidRPr="001D2B32" w:rsidRDefault="00A11E4A" w:rsidP="00A11E4A">
      <w:pPr>
        <w:pStyle w:val="Heading2"/>
        <w:rPr>
          <w:sz w:val="22"/>
          <w:szCs w:val="22"/>
        </w:rPr>
      </w:pPr>
      <w:r w:rsidRPr="001D2B32">
        <w:rPr>
          <w:sz w:val="22"/>
          <w:szCs w:val="22"/>
        </w:rPr>
        <w:t>Secondary Distributions</w:t>
      </w:r>
    </w:p>
    <w:p w14:paraId="78A02542" w14:textId="77777777" w:rsidR="00A11E4A" w:rsidRPr="001D2B32" w:rsidRDefault="00A11E4A" w:rsidP="00A11E4A">
      <w:pPr>
        <w:rPr>
          <w:szCs w:val="22"/>
        </w:rPr>
      </w:pPr>
    </w:p>
    <w:p w14:paraId="32C23B68" w14:textId="77777777" w:rsidR="00A11E4A" w:rsidRPr="001D2B32" w:rsidRDefault="00A11E4A" w:rsidP="00A11E4A">
      <w:pPr>
        <w:pStyle w:val="ListParagraph"/>
        <w:numPr>
          <w:ilvl w:val="0"/>
          <w:numId w:val="13"/>
        </w:numPr>
        <w:rPr>
          <w:szCs w:val="22"/>
        </w:rPr>
      </w:pPr>
      <w:r w:rsidRPr="001D2B32">
        <w:rPr>
          <w:szCs w:val="22"/>
        </w:rPr>
        <w:t>The Underwriter Concept &amp; Sales for an Issuer</w:t>
      </w:r>
    </w:p>
    <w:p w14:paraId="606DC3F2" w14:textId="77777777" w:rsidR="00A11E4A" w:rsidRPr="001D2B32" w:rsidRDefault="00A11E4A" w:rsidP="00A11E4A">
      <w:pPr>
        <w:pStyle w:val="ListParagraph"/>
        <w:numPr>
          <w:ilvl w:val="1"/>
          <w:numId w:val="13"/>
        </w:numPr>
        <w:rPr>
          <w:szCs w:val="22"/>
        </w:rPr>
      </w:pPr>
      <w:r w:rsidRPr="001D2B32">
        <w:rPr>
          <w:szCs w:val="22"/>
        </w:rPr>
        <w:t>Defining underwriter:</w:t>
      </w:r>
    </w:p>
    <w:p w14:paraId="6E02F979" w14:textId="760445E5" w:rsidR="00A11E4A" w:rsidRPr="001D2B32" w:rsidRDefault="00A11E4A" w:rsidP="00A11E4A">
      <w:pPr>
        <w:pStyle w:val="ListParagraph"/>
        <w:numPr>
          <w:ilvl w:val="2"/>
          <w:numId w:val="13"/>
        </w:numPr>
        <w:rPr>
          <w:szCs w:val="22"/>
        </w:rPr>
      </w:pPr>
      <w:r w:rsidRPr="001D2B32">
        <w:rPr>
          <w:szCs w:val="22"/>
        </w:rPr>
        <w:t xml:space="preserve">§ 4(1) is the central transaction exemption of the Securities Act – exempts </w:t>
      </w:r>
      <w:r w:rsidR="001D31DA" w:rsidRPr="001D2B32">
        <w:rPr>
          <w:szCs w:val="22"/>
        </w:rPr>
        <w:t>a</w:t>
      </w:r>
      <w:r w:rsidR="001D31DA" w:rsidRPr="001D2B32">
        <w:rPr>
          <w:i/>
          <w:szCs w:val="22"/>
        </w:rPr>
        <w:t xml:space="preserve"> transaction</w:t>
      </w:r>
      <w:r w:rsidR="001D31DA" w:rsidRPr="001D2B32">
        <w:rPr>
          <w:szCs w:val="22"/>
        </w:rPr>
        <w:t xml:space="preserve"> by any person other than</w:t>
      </w:r>
      <w:r w:rsidRPr="001D2B32">
        <w:rPr>
          <w:i/>
          <w:szCs w:val="22"/>
        </w:rPr>
        <w:t xml:space="preserve"> </w:t>
      </w:r>
      <w:r w:rsidRPr="001D2B32">
        <w:rPr>
          <w:szCs w:val="22"/>
          <w:u w:val="single"/>
        </w:rPr>
        <w:t>issuers, underwriters, and dealers</w:t>
      </w:r>
      <w:r w:rsidRPr="001D2B32">
        <w:rPr>
          <w:szCs w:val="22"/>
        </w:rPr>
        <w:t>.</w:t>
      </w:r>
    </w:p>
    <w:p w14:paraId="032979A4" w14:textId="77777777" w:rsidR="00A11E4A" w:rsidRPr="001D2B32" w:rsidRDefault="00A11E4A" w:rsidP="00A11E4A">
      <w:pPr>
        <w:pStyle w:val="ListParagraph"/>
        <w:numPr>
          <w:ilvl w:val="3"/>
          <w:numId w:val="13"/>
        </w:numPr>
        <w:rPr>
          <w:szCs w:val="22"/>
        </w:rPr>
      </w:pPr>
      <w:r w:rsidRPr="001D2B32">
        <w:rPr>
          <w:szCs w:val="22"/>
        </w:rPr>
        <w:t>The inquiry into whether someone is an issuer or a dealer is very straightforward, but not so for underwriter.</w:t>
      </w:r>
    </w:p>
    <w:p w14:paraId="692C4498" w14:textId="26DB774F" w:rsidR="00A11E4A" w:rsidRPr="001D2B32" w:rsidRDefault="00A11E4A" w:rsidP="00A11E4A">
      <w:pPr>
        <w:pStyle w:val="ListParagraph"/>
        <w:numPr>
          <w:ilvl w:val="2"/>
          <w:numId w:val="13"/>
        </w:numPr>
        <w:rPr>
          <w:szCs w:val="22"/>
        </w:rPr>
      </w:pPr>
      <w:r w:rsidRPr="001D2B32">
        <w:rPr>
          <w:szCs w:val="22"/>
        </w:rPr>
        <w:t>Underwriter: Definitio</w:t>
      </w:r>
      <w:r w:rsidR="001D31DA" w:rsidRPr="001D2B32">
        <w:rPr>
          <w:szCs w:val="22"/>
        </w:rPr>
        <w:t xml:space="preserve">n in § 2(a)(11) is very broad </w:t>
      </w:r>
      <w:r w:rsidR="001D31DA" w:rsidRPr="001D2B32">
        <w:rPr>
          <w:szCs w:val="22"/>
        </w:rPr>
        <w:sym w:font="Wingdings" w:char="F0E0"/>
      </w:r>
      <w:r w:rsidR="001D31DA" w:rsidRPr="001D2B32">
        <w:rPr>
          <w:szCs w:val="22"/>
        </w:rPr>
        <w:t xml:space="preserve"> if defined as underwriter, then transaction is not exempt b/c it involved an underwriter</w:t>
      </w:r>
    </w:p>
    <w:p w14:paraId="62506804" w14:textId="77777777" w:rsidR="00A11E4A" w:rsidRPr="001D2B32" w:rsidRDefault="00A11E4A" w:rsidP="00A11E4A">
      <w:pPr>
        <w:pStyle w:val="ListParagraph"/>
        <w:numPr>
          <w:ilvl w:val="3"/>
          <w:numId w:val="13"/>
        </w:numPr>
        <w:rPr>
          <w:szCs w:val="22"/>
        </w:rPr>
      </w:pPr>
      <w:r w:rsidRPr="001D2B32">
        <w:rPr>
          <w:szCs w:val="22"/>
        </w:rPr>
        <w:t>Four broadly defined roles that could qualify someone as an underwriter</w:t>
      </w:r>
    </w:p>
    <w:p w14:paraId="41B34868" w14:textId="77777777" w:rsidR="00A11E4A" w:rsidRPr="001D2B32" w:rsidRDefault="00A11E4A" w:rsidP="00A11E4A">
      <w:pPr>
        <w:pStyle w:val="ListParagraph"/>
        <w:numPr>
          <w:ilvl w:val="4"/>
          <w:numId w:val="13"/>
        </w:numPr>
        <w:rPr>
          <w:szCs w:val="22"/>
        </w:rPr>
      </w:pPr>
      <w:r w:rsidRPr="001D2B32">
        <w:rPr>
          <w:szCs w:val="22"/>
        </w:rPr>
        <w:t xml:space="preserve">Any person who purchases from an issuer with a </w:t>
      </w:r>
      <w:r w:rsidRPr="001D2B32">
        <w:rPr>
          <w:szCs w:val="22"/>
          <w:u w:val="single"/>
        </w:rPr>
        <w:t>view to the distribution</w:t>
      </w:r>
      <w:r w:rsidRPr="001D2B32">
        <w:rPr>
          <w:szCs w:val="22"/>
        </w:rPr>
        <w:t xml:space="preserve"> of a security; or</w:t>
      </w:r>
    </w:p>
    <w:p w14:paraId="15ED874A" w14:textId="77777777" w:rsidR="00A11E4A" w:rsidRPr="001D2B32" w:rsidRDefault="00A11E4A" w:rsidP="00A11E4A">
      <w:pPr>
        <w:pStyle w:val="ListParagraph"/>
        <w:numPr>
          <w:ilvl w:val="4"/>
          <w:numId w:val="13"/>
        </w:numPr>
        <w:rPr>
          <w:szCs w:val="22"/>
        </w:rPr>
      </w:pPr>
      <w:r w:rsidRPr="001D2B32">
        <w:rPr>
          <w:szCs w:val="22"/>
        </w:rPr>
        <w:t xml:space="preserve">Any person who offers or sells for an issuer </w:t>
      </w:r>
      <w:r w:rsidRPr="001D2B32">
        <w:rPr>
          <w:szCs w:val="22"/>
          <w:u w:val="single"/>
        </w:rPr>
        <w:t>in connection with a distribution</w:t>
      </w:r>
      <w:r w:rsidRPr="001D2B32">
        <w:rPr>
          <w:szCs w:val="22"/>
        </w:rPr>
        <w:t>; or</w:t>
      </w:r>
    </w:p>
    <w:p w14:paraId="546BDCA0" w14:textId="77777777" w:rsidR="00A11E4A" w:rsidRPr="001D2B32" w:rsidRDefault="00A11E4A" w:rsidP="00A11E4A">
      <w:pPr>
        <w:pStyle w:val="ListParagraph"/>
        <w:numPr>
          <w:ilvl w:val="4"/>
          <w:numId w:val="13"/>
        </w:numPr>
        <w:rPr>
          <w:szCs w:val="22"/>
        </w:rPr>
      </w:pPr>
      <w:r w:rsidRPr="001D2B32">
        <w:rPr>
          <w:szCs w:val="22"/>
        </w:rPr>
        <w:t>Any person who participates or has a direct or indirect participation in the activities covered by 1 or 2 above; or</w:t>
      </w:r>
    </w:p>
    <w:p w14:paraId="48FBCF8D" w14:textId="77777777" w:rsidR="00A11E4A" w:rsidRPr="001D2B32" w:rsidRDefault="00A11E4A" w:rsidP="00A11E4A">
      <w:pPr>
        <w:pStyle w:val="ListParagraph"/>
        <w:numPr>
          <w:ilvl w:val="4"/>
          <w:numId w:val="13"/>
        </w:numPr>
        <w:rPr>
          <w:szCs w:val="22"/>
        </w:rPr>
      </w:pPr>
      <w:r w:rsidRPr="001D2B32">
        <w:rPr>
          <w:szCs w:val="22"/>
        </w:rPr>
        <w:t>Any person who participates or has a participation in the direct or indirect underwriting of any such undertaking</w:t>
      </w:r>
    </w:p>
    <w:p w14:paraId="7F561D80" w14:textId="77777777" w:rsidR="00A11E4A" w:rsidRPr="001D2B32" w:rsidRDefault="00A11E4A" w:rsidP="00A11E4A">
      <w:pPr>
        <w:pStyle w:val="ListParagraph"/>
        <w:numPr>
          <w:ilvl w:val="3"/>
          <w:numId w:val="13"/>
        </w:numPr>
        <w:rPr>
          <w:szCs w:val="22"/>
        </w:rPr>
      </w:pPr>
      <w:r w:rsidRPr="001D2B32">
        <w:rPr>
          <w:b/>
          <w:szCs w:val="22"/>
        </w:rPr>
        <w:t>Three principle ways by which someone becomes an underwrite</w:t>
      </w:r>
      <w:r w:rsidR="006D7F22" w:rsidRPr="001D2B32">
        <w:rPr>
          <w:b/>
          <w:szCs w:val="22"/>
        </w:rPr>
        <w:t>r:</w:t>
      </w:r>
    </w:p>
    <w:p w14:paraId="25B6AA11" w14:textId="77777777" w:rsidR="00A11E4A" w:rsidRPr="001D2B32" w:rsidRDefault="00A11E4A" w:rsidP="00A11E4A">
      <w:pPr>
        <w:pStyle w:val="ListParagraph"/>
        <w:numPr>
          <w:ilvl w:val="4"/>
          <w:numId w:val="13"/>
        </w:numPr>
        <w:rPr>
          <w:szCs w:val="22"/>
        </w:rPr>
      </w:pPr>
      <w:r w:rsidRPr="001D2B32">
        <w:rPr>
          <w:i/>
          <w:szCs w:val="22"/>
          <w:u w:val="single"/>
        </w:rPr>
        <w:t>By offering or selling for the issuer in connection with a distribution</w:t>
      </w:r>
      <w:r w:rsidRPr="001D2B32">
        <w:rPr>
          <w:szCs w:val="22"/>
        </w:rPr>
        <w:t xml:space="preserve"> (even if you don’t directly purchase from the issuer)</w:t>
      </w:r>
    </w:p>
    <w:p w14:paraId="6BA71DAC" w14:textId="77777777" w:rsidR="00A11E4A" w:rsidRPr="001D2B32" w:rsidRDefault="00A11E4A" w:rsidP="00A11E4A">
      <w:pPr>
        <w:pStyle w:val="ListParagraph"/>
        <w:numPr>
          <w:ilvl w:val="5"/>
          <w:numId w:val="13"/>
        </w:numPr>
        <w:rPr>
          <w:szCs w:val="22"/>
        </w:rPr>
      </w:pPr>
      <w:r w:rsidRPr="001D2B32">
        <w:rPr>
          <w:szCs w:val="22"/>
        </w:rPr>
        <w:t>This includes participation in the offering or selling for the issuer</w:t>
      </w:r>
    </w:p>
    <w:p w14:paraId="052A44FA" w14:textId="77777777" w:rsidR="00A11E4A" w:rsidRPr="001D2B32" w:rsidRDefault="00A11E4A" w:rsidP="00A11E4A">
      <w:pPr>
        <w:pStyle w:val="ListParagraph"/>
        <w:numPr>
          <w:ilvl w:val="5"/>
          <w:numId w:val="13"/>
        </w:numPr>
        <w:rPr>
          <w:szCs w:val="22"/>
        </w:rPr>
      </w:pPr>
      <w:r w:rsidRPr="001D2B32">
        <w:rPr>
          <w:szCs w:val="22"/>
        </w:rPr>
        <w:t xml:space="preserve">In </w:t>
      </w:r>
      <w:r w:rsidRPr="001D2B32">
        <w:rPr>
          <w:i/>
          <w:szCs w:val="22"/>
        </w:rPr>
        <w:t>Chinese Consolidated</w:t>
      </w:r>
      <w:r w:rsidRPr="001D2B32">
        <w:rPr>
          <w:szCs w:val="22"/>
        </w:rPr>
        <w:t xml:space="preserve"> – this is the way you become an underwriter.</w:t>
      </w:r>
    </w:p>
    <w:p w14:paraId="41A4D71A" w14:textId="77777777" w:rsidR="00A11E4A" w:rsidRPr="001D2B32" w:rsidRDefault="00A11E4A" w:rsidP="00A11E4A">
      <w:pPr>
        <w:pStyle w:val="ListParagraph"/>
        <w:numPr>
          <w:ilvl w:val="4"/>
          <w:numId w:val="13"/>
        </w:numPr>
        <w:rPr>
          <w:i/>
          <w:szCs w:val="22"/>
          <w:u w:val="single"/>
        </w:rPr>
      </w:pPr>
      <w:r w:rsidRPr="001D2B32">
        <w:rPr>
          <w:i/>
          <w:szCs w:val="22"/>
          <w:u w:val="single"/>
        </w:rPr>
        <w:t xml:space="preserve">By purchasing from the issuer with </w:t>
      </w:r>
      <w:r w:rsidR="006D7F22" w:rsidRPr="001D2B32">
        <w:rPr>
          <w:i/>
          <w:szCs w:val="22"/>
          <w:u w:val="single"/>
        </w:rPr>
        <w:t>“</w:t>
      </w:r>
      <w:r w:rsidRPr="001D2B32">
        <w:rPr>
          <w:i/>
          <w:szCs w:val="22"/>
          <w:u w:val="single"/>
        </w:rPr>
        <w:t>a view</w:t>
      </w:r>
      <w:r w:rsidR="006D7F22" w:rsidRPr="001D2B32">
        <w:rPr>
          <w:i/>
          <w:szCs w:val="22"/>
          <w:u w:val="single"/>
        </w:rPr>
        <w:t>”</w:t>
      </w:r>
      <w:r w:rsidRPr="001D2B32">
        <w:rPr>
          <w:i/>
          <w:szCs w:val="22"/>
          <w:u w:val="single"/>
        </w:rPr>
        <w:t xml:space="preserve"> to </w:t>
      </w:r>
      <w:r w:rsidR="006D7F22" w:rsidRPr="001D2B32">
        <w:rPr>
          <w:i/>
          <w:szCs w:val="22"/>
          <w:u w:val="single"/>
        </w:rPr>
        <w:t>“</w:t>
      </w:r>
      <w:r w:rsidRPr="001D2B32">
        <w:rPr>
          <w:i/>
          <w:szCs w:val="22"/>
          <w:u w:val="single"/>
        </w:rPr>
        <w:t>a distribution</w:t>
      </w:r>
      <w:r w:rsidR="006D7F22" w:rsidRPr="001D2B32">
        <w:rPr>
          <w:i/>
          <w:szCs w:val="22"/>
          <w:u w:val="single"/>
        </w:rPr>
        <w:t>”</w:t>
      </w:r>
    </w:p>
    <w:p w14:paraId="6BDCE7B2" w14:textId="77777777" w:rsidR="00A11E4A" w:rsidRPr="001D2B32" w:rsidRDefault="00A11E4A" w:rsidP="00A11E4A">
      <w:pPr>
        <w:pStyle w:val="ListParagraph"/>
        <w:numPr>
          <w:ilvl w:val="5"/>
          <w:numId w:val="13"/>
        </w:numPr>
        <w:rPr>
          <w:szCs w:val="22"/>
        </w:rPr>
      </w:pPr>
      <w:r w:rsidRPr="001D2B32">
        <w:rPr>
          <w:szCs w:val="22"/>
        </w:rPr>
        <w:t xml:space="preserve">This essentially involves understanding what someone’s </w:t>
      </w:r>
      <w:r w:rsidRPr="001D2B32">
        <w:rPr>
          <w:i/>
          <w:szCs w:val="22"/>
          <w:u w:val="single"/>
        </w:rPr>
        <w:t>view</w:t>
      </w:r>
      <w:r w:rsidRPr="001D2B32">
        <w:rPr>
          <w:szCs w:val="22"/>
        </w:rPr>
        <w:t xml:space="preserve"> (intent) is</w:t>
      </w:r>
    </w:p>
    <w:p w14:paraId="14B17D0C" w14:textId="77777777" w:rsidR="00A11E4A" w:rsidRPr="001D2B32" w:rsidRDefault="00A11E4A" w:rsidP="00A11E4A">
      <w:pPr>
        <w:pStyle w:val="ListParagraph"/>
        <w:numPr>
          <w:ilvl w:val="5"/>
          <w:numId w:val="13"/>
        </w:numPr>
        <w:rPr>
          <w:szCs w:val="22"/>
        </w:rPr>
      </w:pPr>
      <w:r w:rsidRPr="001D2B32">
        <w:rPr>
          <w:szCs w:val="22"/>
        </w:rPr>
        <w:t xml:space="preserve">What matters is whether or not their resale qualifies as a </w:t>
      </w:r>
      <w:r w:rsidRPr="001D2B32">
        <w:rPr>
          <w:i/>
          <w:szCs w:val="22"/>
          <w:u w:val="single"/>
        </w:rPr>
        <w:t>distribution</w:t>
      </w:r>
    </w:p>
    <w:p w14:paraId="7816DFB1" w14:textId="77777777" w:rsidR="00A11E4A" w:rsidRPr="001D2B32" w:rsidRDefault="00A11E4A" w:rsidP="00A11E4A">
      <w:pPr>
        <w:pStyle w:val="ListParagraph"/>
        <w:numPr>
          <w:ilvl w:val="4"/>
          <w:numId w:val="13"/>
        </w:numPr>
        <w:rPr>
          <w:szCs w:val="22"/>
        </w:rPr>
      </w:pPr>
      <w:r w:rsidRPr="001D2B32">
        <w:rPr>
          <w:szCs w:val="22"/>
        </w:rPr>
        <w:t>How the term “issuer” is defined in § 2(a)(11)</w:t>
      </w:r>
      <w:r w:rsidR="006D7F22" w:rsidRPr="001D2B32">
        <w:rPr>
          <w:szCs w:val="22"/>
        </w:rPr>
        <w:t xml:space="preserve"> – </w:t>
      </w:r>
      <w:r w:rsidR="006D7F22" w:rsidRPr="001D2B32">
        <w:rPr>
          <w:i/>
          <w:szCs w:val="22"/>
          <w:u w:val="single"/>
        </w:rPr>
        <w:t>offer or selling for a control person in connection with a distribution</w:t>
      </w:r>
    </w:p>
    <w:p w14:paraId="20907B32" w14:textId="77777777" w:rsidR="005252C7" w:rsidRPr="001D2B32" w:rsidRDefault="006D7F22" w:rsidP="00A11E4A">
      <w:pPr>
        <w:pStyle w:val="ListParagraph"/>
        <w:numPr>
          <w:ilvl w:val="5"/>
          <w:numId w:val="13"/>
        </w:numPr>
        <w:rPr>
          <w:szCs w:val="22"/>
        </w:rPr>
      </w:pPr>
      <w:r w:rsidRPr="001D2B32">
        <w:rPr>
          <w:szCs w:val="22"/>
        </w:rPr>
        <w:t xml:space="preserve">“Control person” </w:t>
      </w:r>
      <w:r w:rsidR="005252C7" w:rsidRPr="001D2B32">
        <w:rPr>
          <w:szCs w:val="22"/>
        </w:rPr>
        <w:t xml:space="preserve">For purposes of § 2(a)(11) only (i.e., who should be regarded as an “underwriter”) the term “issuer” is defined to include a person who controls the issuer. </w:t>
      </w:r>
    </w:p>
    <w:p w14:paraId="61D2E43C" w14:textId="77777777" w:rsidR="005252C7" w:rsidRPr="001D2B32" w:rsidRDefault="005252C7" w:rsidP="005252C7">
      <w:pPr>
        <w:pStyle w:val="ListParagraph"/>
        <w:numPr>
          <w:ilvl w:val="6"/>
          <w:numId w:val="13"/>
        </w:numPr>
        <w:rPr>
          <w:szCs w:val="22"/>
        </w:rPr>
      </w:pPr>
      <w:r w:rsidRPr="001D2B32">
        <w:rPr>
          <w:szCs w:val="22"/>
        </w:rPr>
        <w:t xml:space="preserve">Rule 405 defines “control” as “possession, direct or indirect, of the power to direct or cause the direction of the management and policies of a person, whether through the ownership of voting securities, by contract, or otherwise.” </w:t>
      </w:r>
    </w:p>
    <w:p w14:paraId="728ABF0A" w14:textId="77777777" w:rsidR="006D7F22" w:rsidRPr="001D2B32" w:rsidRDefault="005252C7" w:rsidP="005252C7">
      <w:pPr>
        <w:pStyle w:val="ListParagraph"/>
        <w:numPr>
          <w:ilvl w:val="6"/>
          <w:numId w:val="13"/>
        </w:numPr>
        <w:rPr>
          <w:szCs w:val="22"/>
        </w:rPr>
      </w:pPr>
      <w:r w:rsidRPr="001D2B32">
        <w:rPr>
          <w:szCs w:val="22"/>
        </w:rPr>
        <w:t xml:space="preserve"> </w:t>
      </w:r>
      <w:r w:rsidRPr="001D2B32">
        <w:rPr>
          <w:szCs w:val="22"/>
          <w:u w:val="single"/>
        </w:rPr>
        <w:t>Significance</w:t>
      </w:r>
      <w:r w:rsidRPr="001D2B32">
        <w:rPr>
          <w:szCs w:val="22"/>
        </w:rPr>
        <w:t xml:space="preserve"> – the inclusion of control persons within the definition of “issuer” for § 2(a)(11) purposes signifies that sales by directors and executive officers create the risk that some party involved in the transaction is an “underwriter.”</w:t>
      </w:r>
    </w:p>
    <w:p w14:paraId="4FCFDC64" w14:textId="4450E40D" w:rsidR="005252C7" w:rsidRPr="001D2B32" w:rsidRDefault="00F621C1" w:rsidP="006D7F22">
      <w:pPr>
        <w:pStyle w:val="ListParagraph"/>
        <w:numPr>
          <w:ilvl w:val="5"/>
          <w:numId w:val="13"/>
        </w:numPr>
        <w:rPr>
          <w:szCs w:val="22"/>
        </w:rPr>
      </w:pPr>
      <w:r w:rsidRPr="001D2B32">
        <w:rPr>
          <w:szCs w:val="22"/>
        </w:rPr>
        <w:t xml:space="preserve">b/c way issuer and control person are defined, the broker who assists the control person may be viewed as an underwriter </w:t>
      </w:r>
    </w:p>
    <w:p w14:paraId="3D42BCC7" w14:textId="15BEAE00" w:rsidR="00F621C1" w:rsidRPr="001D2B32" w:rsidRDefault="00F621C1" w:rsidP="00F621C1">
      <w:pPr>
        <w:pStyle w:val="ListParagraph"/>
        <w:numPr>
          <w:ilvl w:val="6"/>
          <w:numId w:val="13"/>
        </w:numPr>
        <w:rPr>
          <w:szCs w:val="22"/>
        </w:rPr>
      </w:pPr>
      <w:r w:rsidRPr="001D2B32">
        <w:rPr>
          <w:i/>
          <w:szCs w:val="22"/>
        </w:rPr>
        <w:lastRenderedPageBreak/>
        <w:t xml:space="preserve">Wolfson </w:t>
      </w:r>
      <w:r w:rsidRPr="001D2B32">
        <w:rPr>
          <w:szCs w:val="22"/>
        </w:rPr>
        <w:t>case</w:t>
      </w:r>
    </w:p>
    <w:p w14:paraId="1A3F9EE0" w14:textId="77777777" w:rsidR="00F621C1" w:rsidRPr="001D2B32" w:rsidRDefault="00F621C1" w:rsidP="00F621C1">
      <w:pPr>
        <w:pStyle w:val="ListParagraph"/>
        <w:ind w:left="2520"/>
        <w:rPr>
          <w:szCs w:val="22"/>
        </w:rPr>
      </w:pPr>
    </w:p>
    <w:p w14:paraId="7446C89C" w14:textId="77777777" w:rsidR="005252C7" w:rsidRPr="001D2B32" w:rsidRDefault="005252C7" w:rsidP="005252C7">
      <w:pPr>
        <w:pStyle w:val="ListParagraph"/>
        <w:numPr>
          <w:ilvl w:val="2"/>
          <w:numId w:val="13"/>
        </w:numPr>
        <w:rPr>
          <w:szCs w:val="22"/>
        </w:rPr>
      </w:pPr>
      <w:r w:rsidRPr="001D2B32">
        <w:rPr>
          <w:i/>
          <w:smallCaps/>
          <w:szCs w:val="22"/>
          <w:u w:val="single"/>
        </w:rPr>
        <w:t>SEC v. Chinese Consolidated Benevolent Association</w:t>
      </w:r>
      <w:r w:rsidR="006D7F22" w:rsidRPr="001D2B32">
        <w:rPr>
          <w:szCs w:val="22"/>
        </w:rPr>
        <w:t xml:space="preserve"> (CB 340</w:t>
      </w:r>
      <w:r w:rsidRPr="001D2B32">
        <w:rPr>
          <w:szCs w:val="22"/>
        </w:rPr>
        <w:t>)</w:t>
      </w:r>
      <w:r w:rsidR="006D7F22" w:rsidRPr="001D2B32">
        <w:rPr>
          <w:szCs w:val="22"/>
        </w:rPr>
        <w:t xml:space="preserve"> </w:t>
      </w:r>
      <w:r w:rsidR="006D7F22" w:rsidRPr="001D2B32">
        <w:rPr>
          <w:b/>
          <w:szCs w:val="22"/>
        </w:rPr>
        <w:t>“Offering or selling for the issuer…”</w:t>
      </w:r>
    </w:p>
    <w:p w14:paraId="5A8AF22B" w14:textId="77777777" w:rsidR="005252C7" w:rsidRPr="001D2B32" w:rsidRDefault="005252C7" w:rsidP="005252C7">
      <w:pPr>
        <w:pStyle w:val="ListParagraph"/>
        <w:numPr>
          <w:ilvl w:val="3"/>
          <w:numId w:val="13"/>
        </w:numPr>
        <w:rPr>
          <w:szCs w:val="22"/>
        </w:rPr>
      </w:pPr>
      <w:r w:rsidRPr="001D2B32">
        <w:rPr>
          <w:szCs w:val="22"/>
        </w:rPr>
        <w:t>Facts:</w:t>
      </w:r>
    </w:p>
    <w:p w14:paraId="1F79523C" w14:textId="77777777" w:rsidR="005252C7" w:rsidRPr="001D2B32" w:rsidRDefault="005252C7" w:rsidP="005252C7">
      <w:pPr>
        <w:pStyle w:val="ListParagraph"/>
        <w:numPr>
          <w:ilvl w:val="4"/>
          <w:numId w:val="13"/>
        </w:numPr>
        <w:rPr>
          <w:szCs w:val="22"/>
        </w:rPr>
      </w:pPr>
      <w:r w:rsidRPr="001D2B32">
        <w:rPr>
          <w:szCs w:val="22"/>
        </w:rPr>
        <w:t>Chinese Consolidated was a NY corporation that was a charitable organization</w:t>
      </w:r>
    </w:p>
    <w:p w14:paraId="0C548FE2" w14:textId="77777777" w:rsidR="005252C7" w:rsidRPr="001D2B32" w:rsidRDefault="005252C7" w:rsidP="005252C7">
      <w:pPr>
        <w:pStyle w:val="ListParagraph"/>
        <w:numPr>
          <w:ilvl w:val="4"/>
          <w:numId w:val="13"/>
        </w:numPr>
        <w:rPr>
          <w:szCs w:val="22"/>
        </w:rPr>
      </w:pPr>
      <w:r w:rsidRPr="001D2B32">
        <w:rPr>
          <w:szCs w:val="22"/>
        </w:rPr>
        <w:t>Defendant urged residents of the tri-state area to purchase unregistered bonds issued by the Chinese gov’t</w:t>
      </w:r>
    </w:p>
    <w:p w14:paraId="23207A8A" w14:textId="77777777" w:rsidR="005252C7" w:rsidRPr="001D2B32" w:rsidRDefault="005252C7" w:rsidP="005252C7">
      <w:pPr>
        <w:pStyle w:val="ListParagraph"/>
        <w:numPr>
          <w:ilvl w:val="4"/>
          <w:numId w:val="13"/>
        </w:numPr>
        <w:rPr>
          <w:szCs w:val="22"/>
        </w:rPr>
      </w:pPr>
      <w:r w:rsidRPr="001D2B32">
        <w:rPr>
          <w:szCs w:val="22"/>
        </w:rPr>
        <w:t>They collected money from purchasers, then gave the money to NY agencies which forwarded it to the Chinese gov’t.</w:t>
      </w:r>
    </w:p>
    <w:p w14:paraId="3009C4C5" w14:textId="77777777" w:rsidR="005252C7" w:rsidRPr="001D2B32" w:rsidRDefault="005252C7" w:rsidP="005252C7">
      <w:pPr>
        <w:pStyle w:val="ListParagraph"/>
        <w:numPr>
          <w:ilvl w:val="3"/>
          <w:numId w:val="13"/>
        </w:numPr>
        <w:rPr>
          <w:szCs w:val="22"/>
        </w:rPr>
      </w:pPr>
      <w:r w:rsidRPr="001D2B32">
        <w:rPr>
          <w:szCs w:val="22"/>
        </w:rPr>
        <w:t>Holding: Chinese Consolidated was an underwriter for the purposes of § 5, therefore they violated § 5(a).</w:t>
      </w:r>
    </w:p>
    <w:p w14:paraId="01CE7BBB" w14:textId="77777777" w:rsidR="005252C7" w:rsidRPr="001D2B32" w:rsidRDefault="005252C7" w:rsidP="005252C7">
      <w:pPr>
        <w:pStyle w:val="ListParagraph"/>
        <w:numPr>
          <w:ilvl w:val="4"/>
          <w:numId w:val="13"/>
        </w:numPr>
        <w:rPr>
          <w:szCs w:val="22"/>
        </w:rPr>
      </w:pPr>
      <w:r w:rsidRPr="001D2B32">
        <w:rPr>
          <w:szCs w:val="22"/>
        </w:rPr>
        <w:t xml:space="preserve">Reasoning: </w:t>
      </w:r>
    </w:p>
    <w:p w14:paraId="696D7751" w14:textId="77777777" w:rsidR="005252C7" w:rsidRPr="001D2B32" w:rsidRDefault="005252C7" w:rsidP="005252C7">
      <w:pPr>
        <w:pStyle w:val="ListParagraph"/>
        <w:numPr>
          <w:ilvl w:val="5"/>
          <w:numId w:val="13"/>
        </w:numPr>
        <w:rPr>
          <w:szCs w:val="22"/>
        </w:rPr>
      </w:pPr>
      <w:r w:rsidRPr="001D2B32">
        <w:rPr>
          <w:szCs w:val="22"/>
        </w:rPr>
        <w:t>Defendants were engaged in a continuous solicitation for purchasers of the unregistered bonds, and it doesn’t matter if the Chinese gov’t knew that Chinese Consolidated was doing this on their behalf.</w:t>
      </w:r>
    </w:p>
    <w:p w14:paraId="27875C16" w14:textId="77777777" w:rsidR="005252C7" w:rsidRPr="001D2B32" w:rsidRDefault="005252C7" w:rsidP="005252C7">
      <w:pPr>
        <w:pStyle w:val="ListParagraph"/>
        <w:numPr>
          <w:ilvl w:val="5"/>
          <w:numId w:val="13"/>
        </w:numPr>
        <w:rPr>
          <w:szCs w:val="22"/>
        </w:rPr>
      </w:pPr>
      <w:r w:rsidRPr="001D2B32">
        <w:rPr>
          <w:szCs w:val="22"/>
        </w:rPr>
        <w:t>They were indirectly selling securities for an issuer</w:t>
      </w:r>
    </w:p>
    <w:p w14:paraId="0EE47390" w14:textId="3F7931CE" w:rsidR="005252C7" w:rsidRPr="001D2B32" w:rsidRDefault="005252C7" w:rsidP="005252C7">
      <w:pPr>
        <w:pStyle w:val="ListParagraph"/>
        <w:numPr>
          <w:ilvl w:val="5"/>
          <w:numId w:val="13"/>
        </w:numPr>
        <w:rPr>
          <w:szCs w:val="22"/>
        </w:rPr>
      </w:pPr>
      <w:r w:rsidRPr="001D2B32">
        <w:rPr>
          <w:szCs w:val="22"/>
        </w:rPr>
        <w:t xml:space="preserve">They were </w:t>
      </w:r>
      <w:r w:rsidR="00F621C1" w:rsidRPr="001D2B32">
        <w:rPr>
          <w:szCs w:val="22"/>
        </w:rPr>
        <w:t xml:space="preserve">continually </w:t>
      </w:r>
      <w:r w:rsidRPr="001D2B32">
        <w:rPr>
          <w:szCs w:val="22"/>
        </w:rPr>
        <w:t>soliciting offers to buy for an issuer in connection with a distribution</w:t>
      </w:r>
      <w:r w:rsidR="00F621C1" w:rsidRPr="001D2B32">
        <w:rPr>
          <w:szCs w:val="22"/>
        </w:rPr>
        <w:t>, thus acting as an underwriter as defined in §2(a)(11)</w:t>
      </w:r>
    </w:p>
    <w:p w14:paraId="6D321E4C" w14:textId="1608BCD7" w:rsidR="005252C7" w:rsidRPr="001D2B32" w:rsidRDefault="005252C7" w:rsidP="005252C7">
      <w:pPr>
        <w:pStyle w:val="ListParagraph"/>
        <w:numPr>
          <w:ilvl w:val="4"/>
          <w:numId w:val="13"/>
        </w:numPr>
        <w:rPr>
          <w:szCs w:val="22"/>
        </w:rPr>
      </w:pPr>
      <w:r w:rsidRPr="001D2B32">
        <w:rPr>
          <w:szCs w:val="22"/>
        </w:rPr>
        <w:t>Subsidiary Argument: Doesn’t turn on the defendant being an underwriter.  Even if they weren’t underwriters, they were participating in a transaction with an issuer for a non-exempt transaction under § 4(1) so their status as an underwriter doesn’t even matter.</w:t>
      </w:r>
      <w:r w:rsidR="00F621C1" w:rsidRPr="001D2B32">
        <w:rPr>
          <w:szCs w:val="22"/>
        </w:rPr>
        <w:t xml:space="preserve"> </w:t>
      </w:r>
      <w:r w:rsidR="00F621C1" w:rsidRPr="001D2B32">
        <w:rPr>
          <w:szCs w:val="22"/>
        </w:rPr>
        <w:sym w:font="Wingdings" w:char="F0E0"/>
      </w:r>
      <w:r w:rsidR="00F621C1" w:rsidRPr="001D2B32">
        <w:rPr>
          <w:szCs w:val="22"/>
        </w:rPr>
        <w:t xml:space="preserve"> China failed to comply w/ §5 registration requirements</w:t>
      </w:r>
    </w:p>
    <w:p w14:paraId="36C13249" w14:textId="77777777" w:rsidR="005252C7" w:rsidRPr="001D2B32" w:rsidRDefault="005252C7" w:rsidP="005252C7">
      <w:pPr>
        <w:pStyle w:val="ListParagraph"/>
        <w:numPr>
          <w:ilvl w:val="3"/>
          <w:numId w:val="13"/>
        </w:numPr>
        <w:rPr>
          <w:szCs w:val="22"/>
        </w:rPr>
      </w:pPr>
      <w:r w:rsidRPr="001D2B32">
        <w:rPr>
          <w:szCs w:val="22"/>
        </w:rPr>
        <w:t>Dissent:</w:t>
      </w:r>
    </w:p>
    <w:p w14:paraId="2CB2EAEB" w14:textId="77777777" w:rsidR="005252C7" w:rsidRPr="001D2B32" w:rsidRDefault="005252C7" w:rsidP="005252C7">
      <w:pPr>
        <w:pStyle w:val="ListParagraph"/>
        <w:numPr>
          <w:ilvl w:val="4"/>
          <w:numId w:val="13"/>
        </w:numPr>
        <w:rPr>
          <w:szCs w:val="22"/>
        </w:rPr>
      </w:pPr>
      <w:r w:rsidRPr="001D2B32">
        <w:rPr>
          <w:szCs w:val="22"/>
        </w:rPr>
        <w:t>No direct relationship between the defendant and the issuer so the defendant couldn’t be an underwriter</w:t>
      </w:r>
    </w:p>
    <w:p w14:paraId="66EB0F63" w14:textId="77777777" w:rsidR="006D7F22" w:rsidRPr="001D2B32" w:rsidRDefault="005252C7" w:rsidP="005252C7">
      <w:pPr>
        <w:pStyle w:val="ListParagraph"/>
        <w:numPr>
          <w:ilvl w:val="4"/>
          <w:numId w:val="13"/>
        </w:numPr>
        <w:rPr>
          <w:szCs w:val="22"/>
        </w:rPr>
      </w:pPr>
      <w:r w:rsidRPr="001D2B32">
        <w:rPr>
          <w:szCs w:val="22"/>
        </w:rPr>
        <w:t>Looking for a direct relationship between the issuer and the underwriter, such as an agreement, to make that party an underwriter</w:t>
      </w:r>
    </w:p>
    <w:p w14:paraId="6DAB05B6" w14:textId="592C0B09" w:rsidR="00F621C1" w:rsidRPr="008F7DB5" w:rsidRDefault="006D7F22" w:rsidP="008F7DB5">
      <w:pPr>
        <w:pStyle w:val="ListParagraph"/>
        <w:numPr>
          <w:ilvl w:val="3"/>
          <w:numId w:val="13"/>
        </w:numPr>
        <w:rPr>
          <w:szCs w:val="22"/>
        </w:rPr>
      </w:pPr>
      <w:r w:rsidRPr="001D2B32">
        <w:rPr>
          <w:b/>
          <w:szCs w:val="22"/>
        </w:rPr>
        <w:t>Problem 6-1</w:t>
      </w:r>
    </w:p>
    <w:p w14:paraId="550708C8" w14:textId="77777777" w:rsidR="00F621C1" w:rsidRPr="001D2B32" w:rsidRDefault="00F621C1" w:rsidP="00F621C1">
      <w:pPr>
        <w:pStyle w:val="ListParagraph"/>
        <w:ind w:left="1440"/>
        <w:rPr>
          <w:szCs w:val="22"/>
        </w:rPr>
      </w:pPr>
    </w:p>
    <w:p w14:paraId="1CD867DA" w14:textId="26297143" w:rsidR="00923CAA" w:rsidRPr="001D2B32" w:rsidRDefault="00923CAA" w:rsidP="00AC4728">
      <w:pPr>
        <w:pStyle w:val="ListParagraph"/>
        <w:numPr>
          <w:ilvl w:val="0"/>
          <w:numId w:val="13"/>
        </w:numPr>
        <w:rPr>
          <w:szCs w:val="22"/>
        </w:rPr>
      </w:pPr>
      <w:r w:rsidRPr="001D2B32">
        <w:rPr>
          <w:szCs w:val="22"/>
        </w:rPr>
        <w:t>Purchases from an Issuer</w:t>
      </w:r>
      <w:r w:rsidR="00F621C1" w:rsidRPr="001D2B32">
        <w:rPr>
          <w:szCs w:val="22"/>
        </w:rPr>
        <w:t xml:space="preserve"> </w:t>
      </w:r>
      <w:r w:rsidR="00F621C1" w:rsidRPr="001D2B32">
        <w:rPr>
          <w:i/>
          <w:szCs w:val="22"/>
        </w:rPr>
        <w:t>with a view</w:t>
      </w:r>
      <w:r w:rsidR="00F621C1" w:rsidRPr="001D2B32">
        <w:rPr>
          <w:szCs w:val="22"/>
        </w:rPr>
        <w:t xml:space="preserve"> to a </w:t>
      </w:r>
      <w:r w:rsidR="00F621C1" w:rsidRPr="001D2B32">
        <w:rPr>
          <w:i/>
          <w:szCs w:val="22"/>
        </w:rPr>
        <w:t>distribution</w:t>
      </w:r>
    </w:p>
    <w:p w14:paraId="3514D151" w14:textId="77777777" w:rsidR="00923CAA" w:rsidRPr="001D2B32" w:rsidRDefault="00923CAA" w:rsidP="00F621C1">
      <w:pPr>
        <w:ind w:firstLine="360"/>
        <w:rPr>
          <w:szCs w:val="22"/>
        </w:rPr>
      </w:pPr>
      <w:r w:rsidRPr="001D2B32">
        <w:rPr>
          <w:szCs w:val="22"/>
        </w:rPr>
        <w:t>The idea of purchasing with a view to a distribution, two questions:</w:t>
      </w:r>
    </w:p>
    <w:p w14:paraId="7AAECFF6" w14:textId="77777777" w:rsidR="00923CAA" w:rsidRPr="001D2B32" w:rsidRDefault="00923CAA" w:rsidP="00AC4728">
      <w:pPr>
        <w:pStyle w:val="ListParagraph"/>
        <w:numPr>
          <w:ilvl w:val="2"/>
          <w:numId w:val="13"/>
        </w:numPr>
        <w:rPr>
          <w:szCs w:val="22"/>
        </w:rPr>
      </w:pPr>
      <w:r w:rsidRPr="001D2B32">
        <w:rPr>
          <w:szCs w:val="22"/>
          <w:u w:val="single"/>
        </w:rPr>
        <w:t xml:space="preserve">Whether the person who purchased from the issuer did so with an </w:t>
      </w:r>
      <w:r w:rsidRPr="001D2B32">
        <w:rPr>
          <w:i/>
          <w:szCs w:val="22"/>
          <w:u w:val="single"/>
        </w:rPr>
        <w:t>investment intent</w:t>
      </w:r>
      <w:r w:rsidRPr="001D2B32">
        <w:rPr>
          <w:szCs w:val="22"/>
          <w:u w:val="single"/>
        </w:rPr>
        <w:t>?</w:t>
      </w:r>
    </w:p>
    <w:p w14:paraId="1F6D11C5" w14:textId="77777777" w:rsidR="00923CAA" w:rsidRPr="001D2B32" w:rsidRDefault="00923CAA" w:rsidP="00AC4728">
      <w:pPr>
        <w:pStyle w:val="ListParagraph"/>
        <w:numPr>
          <w:ilvl w:val="3"/>
          <w:numId w:val="13"/>
        </w:numPr>
        <w:rPr>
          <w:szCs w:val="22"/>
        </w:rPr>
      </w:pPr>
      <w:r w:rsidRPr="001D2B32">
        <w:rPr>
          <w:szCs w:val="22"/>
        </w:rPr>
        <w:t>What was the purchaser’s view at this time?</w:t>
      </w:r>
    </w:p>
    <w:p w14:paraId="364F80B8" w14:textId="77777777" w:rsidR="00923CAA" w:rsidRPr="001D2B32" w:rsidRDefault="00923CAA" w:rsidP="00AC4728">
      <w:pPr>
        <w:pStyle w:val="ListParagraph"/>
        <w:numPr>
          <w:ilvl w:val="3"/>
          <w:numId w:val="13"/>
        </w:numPr>
        <w:rPr>
          <w:szCs w:val="22"/>
        </w:rPr>
      </w:pPr>
      <w:r w:rsidRPr="001D2B32">
        <w:rPr>
          <w:szCs w:val="22"/>
        </w:rPr>
        <w:t>What was going on in the purchaser’s mind?</w:t>
      </w:r>
    </w:p>
    <w:p w14:paraId="2309D7A1" w14:textId="77777777" w:rsidR="00923CAA" w:rsidRPr="001D2B32" w:rsidRDefault="00923CAA" w:rsidP="00AC4728">
      <w:pPr>
        <w:pStyle w:val="ListParagraph"/>
        <w:numPr>
          <w:ilvl w:val="2"/>
          <w:numId w:val="13"/>
        </w:numPr>
        <w:rPr>
          <w:szCs w:val="22"/>
        </w:rPr>
      </w:pPr>
      <w:r w:rsidRPr="001D2B32">
        <w:rPr>
          <w:szCs w:val="22"/>
          <w:u w:val="single"/>
        </w:rPr>
        <w:t xml:space="preserve">Whether the subsequent resale of the security is </w:t>
      </w:r>
      <w:r w:rsidRPr="001D2B32">
        <w:rPr>
          <w:i/>
          <w:szCs w:val="22"/>
          <w:u w:val="single"/>
        </w:rPr>
        <w:t>a distribution</w:t>
      </w:r>
      <w:r w:rsidRPr="001D2B32">
        <w:rPr>
          <w:szCs w:val="22"/>
          <w:u w:val="single"/>
        </w:rPr>
        <w:t>?</w:t>
      </w:r>
    </w:p>
    <w:p w14:paraId="4BA20B96" w14:textId="77777777" w:rsidR="00923CAA" w:rsidRPr="001D2B32" w:rsidRDefault="00923CAA" w:rsidP="00AC4728">
      <w:pPr>
        <w:pStyle w:val="ListParagraph"/>
        <w:numPr>
          <w:ilvl w:val="3"/>
          <w:numId w:val="13"/>
        </w:numPr>
        <w:rPr>
          <w:szCs w:val="22"/>
        </w:rPr>
      </w:pPr>
      <w:r w:rsidRPr="001D2B32">
        <w:rPr>
          <w:szCs w:val="22"/>
        </w:rPr>
        <w:t>Regardless of what was going through the purchaser’s mind</w:t>
      </w:r>
    </w:p>
    <w:p w14:paraId="22A35A00" w14:textId="77777777" w:rsidR="00923CAA" w:rsidRPr="001D2B32" w:rsidRDefault="00923CAA" w:rsidP="00AC4728">
      <w:pPr>
        <w:pStyle w:val="ListParagraph"/>
        <w:numPr>
          <w:ilvl w:val="3"/>
          <w:numId w:val="13"/>
        </w:numPr>
        <w:rPr>
          <w:szCs w:val="22"/>
        </w:rPr>
      </w:pPr>
      <w:r w:rsidRPr="001D2B32">
        <w:rPr>
          <w:szCs w:val="22"/>
        </w:rPr>
        <w:t>Are they doing things in ways that constitute a distribution</w:t>
      </w:r>
    </w:p>
    <w:p w14:paraId="6FC08A0A" w14:textId="0E296A38" w:rsidR="00923CAA" w:rsidRPr="001D2B32" w:rsidRDefault="00F621C1" w:rsidP="00F621C1">
      <w:pPr>
        <w:ind w:left="360"/>
        <w:rPr>
          <w:b/>
          <w:szCs w:val="22"/>
        </w:rPr>
      </w:pPr>
      <w:r w:rsidRPr="001D2B32">
        <w:rPr>
          <w:b/>
          <w:szCs w:val="22"/>
        </w:rPr>
        <w:t xml:space="preserve">A.  </w:t>
      </w:r>
      <w:r w:rsidR="00923CAA" w:rsidRPr="001D2B32">
        <w:rPr>
          <w:b/>
          <w:szCs w:val="22"/>
        </w:rPr>
        <w:t>How to establish requisite investment intent</w:t>
      </w:r>
    </w:p>
    <w:p w14:paraId="487C8BE2" w14:textId="77777777" w:rsidR="00923CAA" w:rsidRPr="001D2B32" w:rsidRDefault="00923CAA" w:rsidP="00AC4728">
      <w:pPr>
        <w:pStyle w:val="ListParagraph"/>
        <w:numPr>
          <w:ilvl w:val="2"/>
          <w:numId w:val="13"/>
        </w:numPr>
        <w:rPr>
          <w:szCs w:val="22"/>
        </w:rPr>
      </w:pPr>
      <w:r w:rsidRPr="001D2B32">
        <w:rPr>
          <w:szCs w:val="22"/>
        </w:rPr>
        <w:t>Easiest way is to look at how long the person held the shares</w:t>
      </w:r>
    </w:p>
    <w:p w14:paraId="6D0F2674" w14:textId="77777777" w:rsidR="00923CAA" w:rsidRPr="001D2B32" w:rsidRDefault="00923CAA" w:rsidP="00AC4728">
      <w:pPr>
        <w:pStyle w:val="ListParagraph"/>
        <w:numPr>
          <w:ilvl w:val="3"/>
          <w:numId w:val="13"/>
        </w:numPr>
        <w:rPr>
          <w:szCs w:val="22"/>
        </w:rPr>
      </w:pPr>
      <w:r w:rsidRPr="001D2B32">
        <w:rPr>
          <w:szCs w:val="22"/>
        </w:rPr>
        <w:t>How long:</w:t>
      </w:r>
    </w:p>
    <w:p w14:paraId="794329AC" w14:textId="77777777" w:rsidR="00923CAA" w:rsidRPr="001D2B32" w:rsidRDefault="00923CAA" w:rsidP="00AC4728">
      <w:pPr>
        <w:pStyle w:val="ListParagraph"/>
        <w:numPr>
          <w:ilvl w:val="4"/>
          <w:numId w:val="13"/>
        </w:numPr>
        <w:rPr>
          <w:szCs w:val="22"/>
        </w:rPr>
      </w:pPr>
      <w:r w:rsidRPr="001D2B32">
        <w:rPr>
          <w:szCs w:val="22"/>
        </w:rPr>
        <w:t>A question of length of time</w:t>
      </w:r>
    </w:p>
    <w:p w14:paraId="20A29D4D" w14:textId="77777777" w:rsidR="00923CAA" w:rsidRPr="001D2B32" w:rsidRDefault="00923CAA" w:rsidP="00AC4728">
      <w:pPr>
        <w:pStyle w:val="ListParagraph"/>
        <w:numPr>
          <w:ilvl w:val="4"/>
          <w:numId w:val="13"/>
        </w:numPr>
        <w:rPr>
          <w:szCs w:val="22"/>
        </w:rPr>
      </w:pPr>
      <w:r w:rsidRPr="001D2B32">
        <w:rPr>
          <w:szCs w:val="22"/>
        </w:rPr>
        <w:t>How long they held the shares is circumstantial evidence of the purchaser’s intent</w:t>
      </w:r>
    </w:p>
    <w:p w14:paraId="19796984" w14:textId="77777777" w:rsidR="00923CAA" w:rsidRPr="001D2B32" w:rsidRDefault="00923CAA" w:rsidP="00AC4728">
      <w:pPr>
        <w:pStyle w:val="ListParagraph"/>
        <w:numPr>
          <w:ilvl w:val="3"/>
          <w:numId w:val="13"/>
        </w:numPr>
        <w:rPr>
          <w:szCs w:val="22"/>
        </w:rPr>
      </w:pPr>
      <w:r w:rsidRPr="001D2B32">
        <w:rPr>
          <w:szCs w:val="22"/>
        </w:rPr>
        <w:t>No bright line rule under § 2(a)(11)</w:t>
      </w:r>
    </w:p>
    <w:p w14:paraId="61D1BEEC" w14:textId="77777777" w:rsidR="00923CAA" w:rsidRPr="001D2B32" w:rsidRDefault="00923CAA" w:rsidP="00AC4728">
      <w:pPr>
        <w:pStyle w:val="ListParagraph"/>
        <w:numPr>
          <w:ilvl w:val="3"/>
          <w:numId w:val="13"/>
        </w:numPr>
        <w:rPr>
          <w:szCs w:val="22"/>
        </w:rPr>
      </w:pPr>
      <w:r w:rsidRPr="001D2B32">
        <w:rPr>
          <w:b/>
          <w:szCs w:val="22"/>
        </w:rPr>
        <w:t>Case law</w:t>
      </w:r>
      <w:r w:rsidRPr="001D2B32">
        <w:rPr>
          <w:szCs w:val="22"/>
        </w:rPr>
        <w:t xml:space="preserve"> suggests that holding the securities for </w:t>
      </w:r>
      <w:r w:rsidRPr="001D2B32">
        <w:rPr>
          <w:b/>
          <w:szCs w:val="22"/>
        </w:rPr>
        <w:t>three years</w:t>
      </w:r>
      <w:r w:rsidRPr="001D2B32">
        <w:rPr>
          <w:szCs w:val="22"/>
        </w:rPr>
        <w:t xml:space="preserve"> conclusively establishes investment intent</w:t>
      </w:r>
    </w:p>
    <w:p w14:paraId="469658FF" w14:textId="77777777" w:rsidR="00923CAA" w:rsidRPr="001D2B32" w:rsidRDefault="00923CAA" w:rsidP="00AC4728">
      <w:pPr>
        <w:pStyle w:val="ListParagraph"/>
        <w:numPr>
          <w:ilvl w:val="4"/>
          <w:numId w:val="13"/>
        </w:numPr>
        <w:rPr>
          <w:szCs w:val="22"/>
        </w:rPr>
      </w:pPr>
      <w:r w:rsidRPr="001D2B32">
        <w:rPr>
          <w:szCs w:val="22"/>
        </w:rPr>
        <w:lastRenderedPageBreak/>
        <w:t>If you hold for less than 2 years you are in bad shape.</w:t>
      </w:r>
      <w:r w:rsidR="00E764C0" w:rsidRPr="001D2B32">
        <w:rPr>
          <w:rStyle w:val="FootnoteReference"/>
          <w:szCs w:val="22"/>
        </w:rPr>
        <w:footnoteReference w:id="24"/>
      </w:r>
    </w:p>
    <w:p w14:paraId="1EEAE771" w14:textId="5F3864C3" w:rsidR="00F621C1" w:rsidRPr="001D2B32" w:rsidRDefault="00F621C1" w:rsidP="00F621C1">
      <w:pPr>
        <w:pStyle w:val="ListParagraph"/>
        <w:numPr>
          <w:ilvl w:val="5"/>
          <w:numId w:val="13"/>
        </w:numPr>
        <w:rPr>
          <w:szCs w:val="22"/>
        </w:rPr>
      </w:pPr>
      <w:r w:rsidRPr="001D2B32">
        <w:rPr>
          <w:szCs w:val="22"/>
        </w:rPr>
        <w:t xml:space="preserve">will not be viewed as having “investment intent” and will be viewed as “having a view to distribution” </w:t>
      </w:r>
    </w:p>
    <w:p w14:paraId="082A70DC" w14:textId="117E7990" w:rsidR="00F621C1" w:rsidRPr="001D2B32" w:rsidRDefault="00F621C1" w:rsidP="00F621C1">
      <w:pPr>
        <w:pStyle w:val="ListParagraph"/>
        <w:numPr>
          <w:ilvl w:val="5"/>
          <w:numId w:val="13"/>
        </w:numPr>
        <w:rPr>
          <w:szCs w:val="22"/>
        </w:rPr>
      </w:pPr>
      <w:r w:rsidRPr="001D2B32">
        <w:rPr>
          <w:szCs w:val="22"/>
        </w:rPr>
        <w:t>but can still set up a circumstantial case to show that when bought securities, you had investment intent but then her circumstances changed</w:t>
      </w:r>
    </w:p>
    <w:p w14:paraId="10E112BE" w14:textId="51B2EE31" w:rsidR="00923CAA" w:rsidRPr="001D2B32" w:rsidRDefault="00923CAA" w:rsidP="00AC4728">
      <w:pPr>
        <w:pStyle w:val="ListParagraph"/>
        <w:numPr>
          <w:ilvl w:val="3"/>
          <w:numId w:val="13"/>
        </w:numPr>
        <w:rPr>
          <w:szCs w:val="22"/>
        </w:rPr>
      </w:pPr>
      <w:r w:rsidRPr="001D2B32">
        <w:rPr>
          <w:szCs w:val="22"/>
        </w:rPr>
        <w:t xml:space="preserve">Rule 144 </w:t>
      </w:r>
      <w:r w:rsidR="00E764C0" w:rsidRPr="001D2B32">
        <w:rPr>
          <w:szCs w:val="22"/>
        </w:rPr>
        <w:t>shortens the case law 2 year bend point</w:t>
      </w:r>
      <w:r w:rsidR="00F621C1" w:rsidRPr="001D2B32">
        <w:rPr>
          <w:szCs w:val="22"/>
        </w:rPr>
        <w:t>, but if you don’t sell in accordance w/ Rule 144, then stuck with judicial case law</w:t>
      </w:r>
      <w:r w:rsidR="00E764C0" w:rsidRPr="001D2B32">
        <w:rPr>
          <w:szCs w:val="22"/>
        </w:rPr>
        <w:t xml:space="preserve">.  </w:t>
      </w:r>
      <w:r w:rsidR="00E764C0" w:rsidRPr="001D2B32">
        <w:rPr>
          <w:i/>
          <w:szCs w:val="22"/>
        </w:rPr>
        <w:t>SEE CB 346</w:t>
      </w:r>
      <w:r w:rsidR="00E764C0" w:rsidRPr="001D2B32">
        <w:rPr>
          <w:szCs w:val="22"/>
        </w:rPr>
        <w:t>.</w:t>
      </w:r>
    </w:p>
    <w:p w14:paraId="2598D047" w14:textId="77777777" w:rsidR="00923CAA" w:rsidRPr="001D2B32" w:rsidRDefault="00923CAA" w:rsidP="00AC4728">
      <w:pPr>
        <w:pStyle w:val="ListParagraph"/>
        <w:numPr>
          <w:ilvl w:val="4"/>
          <w:numId w:val="13"/>
        </w:numPr>
        <w:rPr>
          <w:szCs w:val="22"/>
        </w:rPr>
      </w:pPr>
      <w:r w:rsidRPr="001D2B32">
        <w:rPr>
          <w:szCs w:val="22"/>
        </w:rPr>
        <w:t xml:space="preserve">Rule 144 used to have a 3 year holding period, but it was recently changed. </w:t>
      </w:r>
    </w:p>
    <w:p w14:paraId="727AF1AE" w14:textId="77777777" w:rsidR="000E1DA7" w:rsidRPr="001D2B32" w:rsidRDefault="00923CAA" w:rsidP="000E1DA7">
      <w:pPr>
        <w:pStyle w:val="ListParagraph"/>
        <w:numPr>
          <w:ilvl w:val="5"/>
          <w:numId w:val="13"/>
        </w:numPr>
        <w:rPr>
          <w:szCs w:val="22"/>
        </w:rPr>
      </w:pPr>
      <w:r w:rsidRPr="001D2B32">
        <w:rPr>
          <w:szCs w:val="22"/>
        </w:rPr>
        <w:t>Again in 2007, Rule 144 was changed – you can now be authorized for resale after holding the securities for only 6 months.</w:t>
      </w:r>
      <w:r w:rsidR="000E1DA7" w:rsidRPr="001D2B32">
        <w:rPr>
          <w:szCs w:val="22"/>
        </w:rPr>
        <w:t xml:space="preserve"> – But only if you have been filing the reporting requirements of § 13 and § 15(d) at least 90 days before the sale.  Rule 144(d)(1)(i).</w:t>
      </w:r>
    </w:p>
    <w:p w14:paraId="7196A1C2" w14:textId="77777777" w:rsidR="00923CAA" w:rsidRPr="001D2B32" w:rsidRDefault="000E1DA7" w:rsidP="000E1DA7">
      <w:pPr>
        <w:pStyle w:val="ListParagraph"/>
        <w:numPr>
          <w:ilvl w:val="5"/>
          <w:numId w:val="13"/>
        </w:numPr>
        <w:rPr>
          <w:szCs w:val="22"/>
        </w:rPr>
      </w:pPr>
      <w:r w:rsidRPr="001D2B32">
        <w:rPr>
          <w:szCs w:val="22"/>
        </w:rPr>
        <w:t xml:space="preserve">If you haven’t been reporting for 90 days, then a minimum of 1 year must lapse between </w:t>
      </w:r>
      <w:r w:rsidRPr="001D2B32">
        <w:rPr>
          <w:i/>
          <w:szCs w:val="22"/>
        </w:rPr>
        <w:t>the later of the date of the acquisition of the securities from the issuer, or from an affiliate of the issuer</w:t>
      </w:r>
      <w:r w:rsidRPr="001D2B32">
        <w:rPr>
          <w:szCs w:val="22"/>
        </w:rPr>
        <w:t>.  Rule 144(d)(1)(ii).</w:t>
      </w:r>
    </w:p>
    <w:p w14:paraId="3AC891ED" w14:textId="77777777" w:rsidR="005E47F5" w:rsidRPr="001D2B32" w:rsidRDefault="005E47F5" w:rsidP="00AC4728">
      <w:pPr>
        <w:pStyle w:val="ListParagraph"/>
        <w:numPr>
          <w:ilvl w:val="2"/>
          <w:numId w:val="13"/>
        </w:numPr>
        <w:rPr>
          <w:szCs w:val="22"/>
        </w:rPr>
      </w:pPr>
      <w:r w:rsidRPr="001D2B32">
        <w:rPr>
          <w:szCs w:val="22"/>
        </w:rPr>
        <w:t>Changes in Circumstances:</w:t>
      </w:r>
    </w:p>
    <w:p w14:paraId="3B931414" w14:textId="77777777" w:rsidR="005E47F5" w:rsidRPr="001D2B32" w:rsidRDefault="005E47F5" w:rsidP="00AC4728">
      <w:pPr>
        <w:pStyle w:val="ListParagraph"/>
        <w:numPr>
          <w:ilvl w:val="3"/>
          <w:numId w:val="13"/>
        </w:numPr>
        <w:rPr>
          <w:szCs w:val="22"/>
        </w:rPr>
      </w:pPr>
      <w:r w:rsidRPr="001D2B32">
        <w:rPr>
          <w:szCs w:val="22"/>
        </w:rPr>
        <w:t>A set of events could occur to support the conclusion that the investor sold the unregistered shares much earlier than contemplated when the shares were purchased.</w:t>
      </w:r>
    </w:p>
    <w:p w14:paraId="14761B16" w14:textId="77777777" w:rsidR="005E47F5" w:rsidRPr="001D2B32" w:rsidRDefault="005E47F5" w:rsidP="00AC4728">
      <w:pPr>
        <w:pStyle w:val="ListParagraph"/>
        <w:numPr>
          <w:ilvl w:val="3"/>
          <w:numId w:val="13"/>
        </w:numPr>
        <w:rPr>
          <w:szCs w:val="22"/>
        </w:rPr>
      </w:pPr>
      <w:r w:rsidRPr="001D2B32">
        <w:rPr>
          <w:szCs w:val="22"/>
        </w:rPr>
        <w:t xml:space="preserve">Important line of inquiry </w:t>
      </w:r>
      <w:r w:rsidRPr="001D2B32">
        <w:rPr>
          <w:szCs w:val="22"/>
        </w:rPr>
        <w:sym w:font="Wingdings" w:char="F0E0"/>
      </w:r>
      <w:r w:rsidRPr="001D2B32">
        <w:rPr>
          <w:szCs w:val="22"/>
        </w:rPr>
        <w:t xml:space="preserve"> whenever the shares have been held for less than 2 years.</w:t>
      </w:r>
    </w:p>
    <w:p w14:paraId="36C62B07" w14:textId="15B455B5" w:rsidR="00E764C0" w:rsidRPr="001D2B32" w:rsidRDefault="005E47F5" w:rsidP="00F621C1">
      <w:pPr>
        <w:pStyle w:val="ListParagraph"/>
        <w:numPr>
          <w:ilvl w:val="3"/>
          <w:numId w:val="13"/>
        </w:numPr>
        <w:rPr>
          <w:szCs w:val="22"/>
        </w:rPr>
      </w:pPr>
      <w:r w:rsidRPr="001D2B32">
        <w:rPr>
          <w:szCs w:val="22"/>
        </w:rPr>
        <w:t xml:space="preserve">The change needs to be something that was </w:t>
      </w:r>
      <w:r w:rsidRPr="001D2B32">
        <w:rPr>
          <w:i/>
          <w:szCs w:val="22"/>
        </w:rPr>
        <w:t>not contemplated</w:t>
      </w:r>
      <w:r w:rsidRPr="001D2B32">
        <w:rPr>
          <w:szCs w:val="22"/>
        </w:rPr>
        <w:t xml:space="preserve"> at the time of purchasing the securities.</w:t>
      </w:r>
    </w:p>
    <w:p w14:paraId="6B6D6FA7" w14:textId="77777777" w:rsidR="005E47F5" w:rsidRPr="001D2B32" w:rsidRDefault="00E764C0" w:rsidP="00E764C0">
      <w:pPr>
        <w:pStyle w:val="ListParagraph"/>
        <w:numPr>
          <w:ilvl w:val="3"/>
          <w:numId w:val="13"/>
        </w:numPr>
        <w:rPr>
          <w:szCs w:val="22"/>
        </w:rPr>
      </w:pPr>
      <w:r w:rsidRPr="001D2B32">
        <w:rPr>
          <w:b/>
          <w:szCs w:val="22"/>
        </w:rPr>
        <w:t>Problem 6-2</w:t>
      </w:r>
    </w:p>
    <w:p w14:paraId="606137C7" w14:textId="77777777" w:rsidR="005E47F5" w:rsidRPr="001D2B32" w:rsidRDefault="005E47F5" w:rsidP="00AC4728">
      <w:pPr>
        <w:pStyle w:val="ListParagraph"/>
        <w:numPr>
          <w:ilvl w:val="2"/>
          <w:numId w:val="13"/>
        </w:numPr>
        <w:rPr>
          <w:szCs w:val="22"/>
        </w:rPr>
      </w:pPr>
      <w:r w:rsidRPr="001D2B32">
        <w:rPr>
          <w:szCs w:val="22"/>
        </w:rPr>
        <w:t xml:space="preserve">Letters of Intent: </w:t>
      </w:r>
    </w:p>
    <w:p w14:paraId="0CA5AC88" w14:textId="77777777" w:rsidR="005E47F5" w:rsidRPr="001D2B32" w:rsidRDefault="005E47F5" w:rsidP="00AC4728">
      <w:pPr>
        <w:pStyle w:val="ListParagraph"/>
        <w:numPr>
          <w:ilvl w:val="3"/>
          <w:numId w:val="13"/>
        </w:numPr>
        <w:rPr>
          <w:szCs w:val="22"/>
        </w:rPr>
      </w:pPr>
      <w:r w:rsidRPr="001D2B32">
        <w:rPr>
          <w:szCs w:val="22"/>
        </w:rPr>
        <w:t>People write letters stating that they have an investment intent, unclear how much weight they are given</w:t>
      </w:r>
    </w:p>
    <w:p w14:paraId="4AD88BB6" w14:textId="77777777" w:rsidR="005E47F5" w:rsidRPr="001D2B32" w:rsidRDefault="005E47F5" w:rsidP="00AC4728">
      <w:pPr>
        <w:pStyle w:val="ListParagraph"/>
        <w:numPr>
          <w:ilvl w:val="2"/>
          <w:numId w:val="13"/>
        </w:numPr>
        <w:rPr>
          <w:szCs w:val="22"/>
        </w:rPr>
      </w:pPr>
      <w:r w:rsidRPr="001D2B32">
        <w:rPr>
          <w:szCs w:val="22"/>
        </w:rPr>
        <w:t>Sale of Pledged Shares:</w:t>
      </w:r>
    </w:p>
    <w:p w14:paraId="4248B341" w14:textId="666C03AF" w:rsidR="00F621C1" w:rsidRPr="001D2B32" w:rsidRDefault="005E47F5" w:rsidP="00F621C1">
      <w:pPr>
        <w:pStyle w:val="ListParagraph"/>
        <w:numPr>
          <w:ilvl w:val="3"/>
          <w:numId w:val="13"/>
        </w:numPr>
        <w:rPr>
          <w:szCs w:val="22"/>
        </w:rPr>
      </w:pPr>
      <w:r w:rsidRPr="001D2B32">
        <w:rPr>
          <w:szCs w:val="22"/>
        </w:rPr>
        <w:t xml:space="preserve">SCOTUS held in </w:t>
      </w:r>
      <w:r w:rsidRPr="001D2B32">
        <w:rPr>
          <w:i/>
          <w:szCs w:val="22"/>
        </w:rPr>
        <w:t>Rubin v. US</w:t>
      </w:r>
      <w:r w:rsidRPr="001D2B32">
        <w:rPr>
          <w:szCs w:val="22"/>
        </w:rPr>
        <w:t xml:space="preserve"> that a pledge of stock as collateral is an “offer or sale” of a security within the meaning of § 17(a)</w:t>
      </w:r>
    </w:p>
    <w:p w14:paraId="46789DDD" w14:textId="77777777" w:rsidR="005E47F5" w:rsidRPr="001D2B32" w:rsidRDefault="005E47F5" w:rsidP="00AC4728">
      <w:pPr>
        <w:pStyle w:val="ListParagraph"/>
        <w:numPr>
          <w:ilvl w:val="1"/>
          <w:numId w:val="13"/>
        </w:numPr>
        <w:rPr>
          <w:b/>
          <w:szCs w:val="22"/>
        </w:rPr>
      </w:pPr>
      <w:r w:rsidRPr="001D2B32">
        <w:rPr>
          <w:b/>
          <w:szCs w:val="22"/>
        </w:rPr>
        <w:t xml:space="preserve">Defining whether subsequent resale was a </w:t>
      </w:r>
      <w:r w:rsidRPr="001D2B32">
        <w:rPr>
          <w:b/>
          <w:i/>
          <w:szCs w:val="22"/>
        </w:rPr>
        <w:t>distribution</w:t>
      </w:r>
      <w:r w:rsidRPr="001D2B32">
        <w:rPr>
          <w:b/>
          <w:szCs w:val="22"/>
        </w:rPr>
        <w:t xml:space="preserve"> (distribution v. trading transaction)</w:t>
      </w:r>
    </w:p>
    <w:p w14:paraId="1C4D0207" w14:textId="77777777" w:rsidR="006B6839" w:rsidRPr="001D2B32" w:rsidRDefault="005E47F5" w:rsidP="00AC4728">
      <w:pPr>
        <w:pStyle w:val="ListParagraph"/>
        <w:numPr>
          <w:ilvl w:val="2"/>
          <w:numId w:val="13"/>
        </w:numPr>
        <w:rPr>
          <w:szCs w:val="22"/>
        </w:rPr>
      </w:pPr>
      <w:r w:rsidRPr="001D2B32">
        <w:rPr>
          <w:szCs w:val="22"/>
        </w:rPr>
        <w:t xml:space="preserve">SCOTUS held in </w:t>
      </w:r>
      <w:r w:rsidRPr="001D2B32">
        <w:rPr>
          <w:i/>
          <w:szCs w:val="22"/>
        </w:rPr>
        <w:t>Ralston Purina</w:t>
      </w:r>
      <w:r w:rsidRPr="001D2B32">
        <w:rPr>
          <w:szCs w:val="22"/>
        </w:rPr>
        <w:t xml:space="preserve"> that the question of distribution (within the meaning of a public offering) rests on the fact of whether or not sales were made to sophisticated investors or was it made to those who cannot fend for themselves.</w:t>
      </w:r>
    </w:p>
    <w:p w14:paraId="515378BF" w14:textId="77777777" w:rsidR="005E47F5" w:rsidRPr="001D2B32" w:rsidRDefault="006B6839" w:rsidP="00AC4728">
      <w:pPr>
        <w:pStyle w:val="ListParagraph"/>
        <w:numPr>
          <w:ilvl w:val="2"/>
          <w:numId w:val="13"/>
        </w:numPr>
        <w:rPr>
          <w:szCs w:val="22"/>
        </w:rPr>
      </w:pPr>
      <w:r w:rsidRPr="001D2B32">
        <w:rPr>
          <w:b/>
          <w:szCs w:val="22"/>
        </w:rPr>
        <w:t>Problem 6-2, 6-4 to 6</w:t>
      </w:r>
    </w:p>
    <w:p w14:paraId="65DCA44F" w14:textId="77777777" w:rsidR="00F621C1" w:rsidRPr="001D2B32" w:rsidRDefault="00F621C1" w:rsidP="00F621C1">
      <w:pPr>
        <w:pStyle w:val="ListParagraph"/>
        <w:ind w:left="1080"/>
        <w:rPr>
          <w:szCs w:val="22"/>
        </w:rPr>
      </w:pPr>
    </w:p>
    <w:p w14:paraId="0A4C05B1" w14:textId="77777777" w:rsidR="005E47F5" w:rsidRPr="001D2B32" w:rsidRDefault="005E47F5" w:rsidP="00AC4728">
      <w:pPr>
        <w:pStyle w:val="ListParagraph"/>
        <w:numPr>
          <w:ilvl w:val="0"/>
          <w:numId w:val="13"/>
        </w:numPr>
        <w:rPr>
          <w:b/>
          <w:szCs w:val="22"/>
        </w:rPr>
      </w:pPr>
      <w:r w:rsidRPr="001D2B32">
        <w:rPr>
          <w:b/>
          <w:szCs w:val="22"/>
        </w:rPr>
        <w:t>Control</w:t>
      </w:r>
      <w:r w:rsidR="003C2961" w:rsidRPr="001D2B32">
        <w:rPr>
          <w:rStyle w:val="FootnoteReference"/>
          <w:b/>
          <w:szCs w:val="22"/>
        </w:rPr>
        <w:footnoteReference w:id="25"/>
      </w:r>
      <w:r w:rsidRPr="001D2B32">
        <w:rPr>
          <w:b/>
          <w:szCs w:val="22"/>
        </w:rPr>
        <w:t xml:space="preserve"> Person Distribution</w:t>
      </w:r>
    </w:p>
    <w:p w14:paraId="218303A9" w14:textId="77777777" w:rsidR="005E47F5" w:rsidRPr="001D2B32" w:rsidRDefault="005E47F5" w:rsidP="00AC4728">
      <w:pPr>
        <w:pStyle w:val="ListParagraph"/>
        <w:numPr>
          <w:ilvl w:val="1"/>
          <w:numId w:val="13"/>
        </w:numPr>
        <w:rPr>
          <w:szCs w:val="22"/>
        </w:rPr>
      </w:pPr>
      <w:r w:rsidRPr="001D2B32">
        <w:rPr>
          <w:szCs w:val="22"/>
        </w:rPr>
        <w:t>Control persons have § 5 concerns even if they are selling registered securities because the underwriter definition in § 2(a)(11) includes control person</w:t>
      </w:r>
    </w:p>
    <w:p w14:paraId="3A303240" w14:textId="77777777" w:rsidR="00242A20" w:rsidRPr="001D2B32" w:rsidRDefault="00242A20" w:rsidP="00AC4728">
      <w:pPr>
        <w:pStyle w:val="ListParagraph"/>
        <w:numPr>
          <w:ilvl w:val="2"/>
          <w:numId w:val="13"/>
        </w:numPr>
        <w:rPr>
          <w:szCs w:val="22"/>
        </w:rPr>
      </w:pPr>
      <w:r w:rsidRPr="001D2B32">
        <w:rPr>
          <w:szCs w:val="22"/>
        </w:rPr>
        <w:lastRenderedPageBreak/>
        <w:t>For purposes of § 2(a)(11) only (as who should be regarded as an underwriter), the term “issuer” is defined to include a person who controls the issuer.</w:t>
      </w:r>
      <w:r w:rsidRPr="001D2B32">
        <w:rPr>
          <w:rStyle w:val="FootnoteReference"/>
          <w:szCs w:val="22"/>
        </w:rPr>
        <w:footnoteReference w:id="26"/>
      </w:r>
    </w:p>
    <w:p w14:paraId="6604A281" w14:textId="77777777" w:rsidR="005E47F5" w:rsidRPr="001D2B32" w:rsidRDefault="005E47F5" w:rsidP="003C2961">
      <w:pPr>
        <w:pStyle w:val="ListParagraph"/>
        <w:numPr>
          <w:ilvl w:val="2"/>
          <w:numId w:val="13"/>
        </w:numPr>
        <w:rPr>
          <w:szCs w:val="22"/>
        </w:rPr>
      </w:pPr>
      <w:r w:rsidRPr="001D2B32">
        <w:rPr>
          <w:szCs w:val="22"/>
        </w:rPr>
        <w:t>It is defined so that one who purchases from a control person, or sells for a control person, or otherwise participates, directly or indirectly, in a distribution of control person’s securities is an underwriter</w:t>
      </w:r>
    </w:p>
    <w:p w14:paraId="5ADB2639" w14:textId="77777777" w:rsidR="005E47F5" w:rsidRPr="001D2B32" w:rsidRDefault="005E47F5" w:rsidP="003C2961">
      <w:pPr>
        <w:pStyle w:val="ListParagraph"/>
        <w:numPr>
          <w:ilvl w:val="3"/>
          <w:numId w:val="13"/>
        </w:numPr>
        <w:rPr>
          <w:szCs w:val="22"/>
        </w:rPr>
      </w:pPr>
      <w:r w:rsidRPr="001D2B32">
        <w:rPr>
          <w:szCs w:val="22"/>
        </w:rPr>
        <w:t>We include control persons because of the concern that control persons will dump a lot of shares on the market, having the same effect as if the issuer was doing a new public offering itself.</w:t>
      </w:r>
    </w:p>
    <w:p w14:paraId="2456401C" w14:textId="77777777" w:rsidR="005E47F5" w:rsidRPr="001D2B32" w:rsidRDefault="005E47F5" w:rsidP="00AC4728">
      <w:pPr>
        <w:pStyle w:val="ListParagraph"/>
        <w:numPr>
          <w:ilvl w:val="1"/>
          <w:numId w:val="13"/>
        </w:numPr>
        <w:rPr>
          <w:szCs w:val="22"/>
        </w:rPr>
      </w:pPr>
      <w:r w:rsidRPr="001D2B32">
        <w:rPr>
          <w:szCs w:val="22"/>
        </w:rPr>
        <w:t>Definition of a control person:</w:t>
      </w:r>
    </w:p>
    <w:p w14:paraId="6B107701" w14:textId="10C6BBE7" w:rsidR="005E47F5" w:rsidRPr="001D2B32" w:rsidRDefault="005E47F5" w:rsidP="00F621C1">
      <w:pPr>
        <w:pStyle w:val="ListParagraph"/>
        <w:numPr>
          <w:ilvl w:val="2"/>
          <w:numId w:val="13"/>
        </w:numPr>
        <w:rPr>
          <w:szCs w:val="22"/>
        </w:rPr>
      </w:pPr>
      <w:r w:rsidRPr="001D2B32">
        <w:rPr>
          <w:szCs w:val="22"/>
        </w:rPr>
        <w:t xml:space="preserve">Rule 405 gives a </w:t>
      </w:r>
      <w:r w:rsidR="00F621C1" w:rsidRPr="001D2B32">
        <w:rPr>
          <w:szCs w:val="22"/>
        </w:rPr>
        <w:t>broad</w:t>
      </w:r>
      <w:r w:rsidRPr="001D2B32">
        <w:rPr>
          <w:szCs w:val="22"/>
        </w:rPr>
        <w:t xml:space="preserve"> definition</w:t>
      </w:r>
    </w:p>
    <w:p w14:paraId="71B24D08" w14:textId="77777777" w:rsidR="005E47F5" w:rsidRPr="001D2B32" w:rsidRDefault="005E47F5" w:rsidP="00AC4728">
      <w:pPr>
        <w:pStyle w:val="ListParagraph"/>
        <w:numPr>
          <w:ilvl w:val="3"/>
          <w:numId w:val="13"/>
        </w:numPr>
        <w:rPr>
          <w:i/>
          <w:szCs w:val="22"/>
        </w:rPr>
      </w:pPr>
      <w:r w:rsidRPr="001D2B32">
        <w:rPr>
          <w:i/>
          <w:szCs w:val="22"/>
        </w:rPr>
        <w:t xml:space="preserve">Anyone who has the power to </w:t>
      </w:r>
      <w:r w:rsidRPr="001D2B32">
        <w:rPr>
          <w:i/>
          <w:szCs w:val="22"/>
          <w:u w:val="single"/>
        </w:rPr>
        <w:t>direct or cause the direction of management and policies</w:t>
      </w:r>
      <w:r w:rsidRPr="001D2B32">
        <w:rPr>
          <w:i/>
          <w:szCs w:val="22"/>
        </w:rPr>
        <w:t xml:space="preserve"> of a person whether through the ownership of voting securities, contract, or otherwise</w:t>
      </w:r>
    </w:p>
    <w:p w14:paraId="5C984CDB" w14:textId="38424061" w:rsidR="00F621C1" w:rsidRPr="001D2B32" w:rsidRDefault="00F621C1" w:rsidP="00F621C1">
      <w:pPr>
        <w:pStyle w:val="ListParagraph"/>
        <w:numPr>
          <w:ilvl w:val="4"/>
          <w:numId w:val="13"/>
        </w:numPr>
        <w:rPr>
          <w:i/>
          <w:szCs w:val="22"/>
        </w:rPr>
      </w:pPr>
      <w:r w:rsidRPr="001D2B32">
        <w:rPr>
          <w:i/>
          <w:szCs w:val="22"/>
        </w:rPr>
        <w:sym w:font="Wingdings" w:char="F0E0"/>
      </w:r>
      <w:r w:rsidRPr="001D2B32">
        <w:rPr>
          <w:i/>
          <w:szCs w:val="22"/>
        </w:rPr>
        <w:t xml:space="preserve"> </w:t>
      </w:r>
      <w:r w:rsidRPr="001D2B32">
        <w:rPr>
          <w:szCs w:val="22"/>
        </w:rPr>
        <w:t>But since no exact definition of control in §2(a)(11), Rule 405 is really just an analogy used by the SEC to get a broad view</w:t>
      </w:r>
    </w:p>
    <w:p w14:paraId="52F50163" w14:textId="77777777" w:rsidR="00F621C1" w:rsidRPr="001D2B32" w:rsidRDefault="00F621C1" w:rsidP="00F621C1">
      <w:pPr>
        <w:pStyle w:val="ListParagraph"/>
        <w:numPr>
          <w:ilvl w:val="2"/>
          <w:numId w:val="13"/>
        </w:numPr>
        <w:rPr>
          <w:szCs w:val="22"/>
        </w:rPr>
      </w:pPr>
      <w:r w:rsidRPr="001D2B32">
        <w:rPr>
          <w:szCs w:val="22"/>
        </w:rPr>
        <w:t xml:space="preserve">Narrow view: </w:t>
      </w:r>
      <w:r w:rsidR="005E47F5" w:rsidRPr="001D2B32">
        <w:rPr>
          <w:szCs w:val="22"/>
        </w:rPr>
        <w:t>could look to whether the person has the power to force the company to file a new registration statement – this is what is in the legislative history</w:t>
      </w:r>
    </w:p>
    <w:p w14:paraId="60422CDB" w14:textId="1C43248F" w:rsidR="005E47F5" w:rsidRPr="001D2B32" w:rsidRDefault="00C47847" w:rsidP="00F621C1">
      <w:pPr>
        <w:pStyle w:val="ListParagraph"/>
        <w:numPr>
          <w:ilvl w:val="5"/>
          <w:numId w:val="13"/>
        </w:numPr>
        <w:rPr>
          <w:szCs w:val="22"/>
        </w:rPr>
      </w:pPr>
      <w:r w:rsidRPr="001D2B32">
        <w:rPr>
          <w:szCs w:val="22"/>
        </w:rPr>
        <w:t xml:space="preserve"> </w:t>
      </w:r>
      <w:r w:rsidRPr="001D2B32">
        <w:rPr>
          <w:szCs w:val="22"/>
          <w:u w:val="single"/>
        </w:rPr>
        <w:t>Congress definition</w:t>
      </w:r>
      <w:r w:rsidRPr="001D2B32">
        <w:rPr>
          <w:szCs w:val="22"/>
        </w:rPr>
        <w:t>: Congress focused more on the ability to obtain registration – a control person is someone who can command the filing of a registration statement.  If you can tell issuer to file a registration statement – then it eases the regulatory demands</w:t>
      </w:r>
    </w:p>
    <w:p w14:paraId="332354DA" w14:textId="33CCED14" w:rsidR="00F621C1" w:rsidRPr="001D2B32" w:rsidRDefault="00F621C1" w:rsidP="00F621C1">
      <w:pPr>
        <w:pStyle w:val="ListParagraph"/>
        <w:numPr>
          <w:ilvl w:val="2"/>
          <w:numId w:val="13"/>
        </w:numPr>
        <w:rPr>
          <w:szCs w:val="22"/>
        </w:rPr>
      </w:pPr>
      <w:r w:rsidRPr="001D2B32">
        <w:rPr>
          <w:szCs w:val="22"/>
        </w:rPr>
        <w:t>examples:  CEO, CFO, board of directors, controlling SH, arguably outside directors</w:t>
      </w:r>
    </w:p>
    <w:p w14:paraId="65BFBEA0" w14:textId="77777777" w:rsidR="005E47F5" w:rsidRPr="001D2B32" w:rsidRDefault="005E47F5" w:rsidP="00AC4728">
      <w:pPr>
        <w:pStyle w:val="ListParagraph"/>
        <w:numPr>
          <w:ilvl w:val="1"/>
          <w:numId w:val="13"/>
        </w:numPr>
        <w:rPr>
          <w:szCs w:val="22"/>
        </w:rPr>
      </w:pPr>
      <w:r w:rsidRPr="001D2B32">
        <w:rPr>
          <w:szCs w:val="22"/>
        </w:rPr>
        <w:t>Two areas where the control person is on the same footing as everyone else:</w:t>
      </w:r>
    </w:p>
    <w:p w14:paraId="0800DDA4" w14:textId="77777777" w:rsidR="00C47847" w:rsidRPr="001D2B32" w:rsidRDefault="005E47F5" w:rsidP="00AC4728">
      <w:pPr>
        <w:pStyle w:val="ListParagraph"/>
        <w:numPr>
          <w:ilvl w:val="2"/>
          <w:numId w:val="13"/>
        </w:numPr>
        <w:rPr>
          <w:szCs w:val="22"/>
        </w:rPr>
      </w:pPr>
      <w:r w:rsidRPr="001D2B32">
        <w:rPr>
          <w:szCs w:val="22"/>
        </w:rPr>
        <w:t xml:space="preserve">The control person is in no different a position than any other holder of an exempt security; </w:t>
      </w:r>
      <w:r w:rsidRPr="001D2B32">
        <w:rPr>
          <w:i/>
          <w:szCs w:val="22"/>
        </w:rPr>
        <w:t>an exempt security can be sold by anyone without fear of violating § 5</w:t>
      </w:r>
    </w:p>
    <w:p w14:paraId="24438411" w14:textId="77777777" w:rsidR="005E47F5" w:rsidRPr="001D2B32" w:rsidRDefault="00C47847" w:rsidP="00C47847">
      <w:pPr>
        <w:pStyle w:val="ListParagraph"/>
        <w:numPr>
          <w:ilvl w:val="3"/>
          <w:numId w:val="13"/>
        </w:numPr>
        <w:rPr>
          <w:szCs w:val="22"/>
        </w:rPr>
      </w:pPr>
      <w:r w:rsidRPr="001D2B32">
        <w:rPr>
          <w:szCs w:val="22"/>
        </w:rPr>
        <w:t xml:space="preserve">Control person is not on the same footing in regards to a registered security being resold – </w:t>
      </w:r>
      <w:r w:rsidRPr="001D2B32">
        <w:rPr>
          <w:b/>
          <w:szCs w:val="22"/>
        </w:rPr>
        <w:t>Problem 6-6</w:t>
      </w:r>
    </w:p>
    <w:p w14:paraId="4D2E4F73" w14:textId="77777777" w:rsidR="00C47847" w:rsidRPr="001D2B32" w:rsidRDefault="005E47F5" w:rsidP="00AC4728">
      <w:pPr>
        <w:pStyle w:val="ListParagraph"/>
        <w:numPr>
          <w:ilvl w:val="2"/>
          <w:numId w:val="13"/>
        </w:numPr>
        <w:rPr>
          <w:szCs w:val="22"/>
        </w:rPr>
      </w:pPr>
      <w:r w:rsidRPr="001D2B32">
        <w:rPr>
          <w:szCs w:val="22"/>
        </w:rPr>
        <w:t>The control person’s resale of unregistered securities may occur under circumstances that are consistent w/ the criteria of the exemption from § 5 that the issuer originally sought.</w:t>
      </w:r>
    </w:p>
    <w:p w14:paraId="04AACF5D" w14:textId="77777777" w:rsidR="005E47F5" w:rsidRPr="001D2B32" w:rsidRDefault="00C47847" w:rsidP="00C47847">
      <w:pPr>
        <w:pStyle w:val="ListParagraph"/>
        <w:numPr>
          <w:ilvl w:val="3"/>
          <w:numId w:val="13"/>
        </w:numPr>
        <w:rPr>
          <w:szCs w:val="22"/>
        </w:rPr>
      </w:pPr>
      <w:r w:rsidRPr="001D2B32">
        <w:rPr>
          <w:szCs w:val="22"/>
        </w:rPr>
        <w:t>If the issuer could have resold, then we are fine…</w:t>
      </w:r>
    </w:p>
    <w:p w14:paraId="06C8ECAF" w14:textId="7F86108F" w:rsidR="00AF1388" w:rsidRPr="001D2B32" w:rsidRDefault="00AF1388" w:rsidP="00C47847">
      <w:pPr>
        <w:pStyle w:val="ListParagraph"/>
        <w:numPr>
          <w:ilvl w:val="3"/>
          <w:numId w:val="13"/>
        </w:numPr>
        <w:rPr>
          <w:szCs w:val="22"/>
        </w:rPr>
      </w:pPr>
      <w:r w:rsidRPr="001D2B32">
        <w:rPr>
          <w:szCs w:val="22"/>
        </w:rPr>
        <w:t>ex:  if issuer sold in 4(2) exemption, and investor is sophisticated, then control person can resell to them</w:t>
      </w:r>
    </w:p>
    <w:p w14:paraId="652CB76F" w14:textId="77777777" w:rsidR="00AF1388" w:rsidRPr="001D2B32" w:rsidRDefault="00AF1388" w:rsidP="00AF1388">
      <w:pPr>
        <w:pStyle w:val="ListParagraph"/>
        <w:ind w:left="1440"/>
        <w:rPr>
          <w:szCs w:val="22"/>
        </w:rPr>
      </w:pPr>
    </w:p>
    <w:p w14:paraId="27E1DB6F" w14:textId="77777777" w:rsidR="005E47F5" w:rsidRPr="001D2B32" w:rsidRDefault="005E47F5" w:rsidP="00AC4728">
      <w:pPr>
        <w:pStyle w:val="ListParagraph"/>
        <w:numPr>
          <w:ilvl w:val="1"/>
          <w:numId w:val="13"/>
        </w:numPr>
        <w:rPr>
          <w:szCs w:val="22"/>
        </w:rPr>
      </w:pPr>
      <w:r w:rsidRPr="001D2B32">
        <w:rPr>
          <w:i/>
          <w:smallCaps/>
          <w:szCs w:val="22"/>
          <w:u w:val="single"/>
        </w:rPr>
        <w:t>United States v. Wolfson</w:t>
      </w:r>
      <w:r w:rsidRPr="001D2B32">
        <w:rPr>
          <w:szCs w:val="22"/>
        </w:rPr>
        <w:t xml:space="preserve"> (CB…)</w:t>
      </w:r>
    </w:p>
    <w:p w14:paraId="1EABF117" w14:textId="77777777" w:rsidR="005E47F5" w:rsidRPr="001D2B32" w:rsidRDefault="005E47F5" w:rsidP="00AC4728">
      <w:pPr>
        <w:pStyle w:val="ListParagraph"/>
        <w:numPr>
          <w:ilvl w:val="2"/>
          <w:numId w:val="13"/>
        </w:numPr>
        <w:rPr>
          <w:szCs w:val="22"/>
        </w:rPr>
      </w:pPr>
      <w:r w:rsidRPr="001D2B32">
        <w:rPr>
          <w:szCs w:val="22"/>
        </w:rPr>
        <w:t>Facts:</w:t>
      </w:r>
    </w:p>
    <w:p w14:paraId="454CC8EF" w14:textId="77777777" w:rsidR="005E47F5" w:rsidRPr="001D2B32" w:rsidRDefault="005E47F5" w:rsidP="00AC4728">
      <w:pPr>
        <w:pStyle w:val="ListParagraph"/>
        <w:numPr>
          <w:ilvl w:val="3"/>
          <w:numId w:val="13"/>
        </w:numPr>
        <w:rPr>
          <w:szCs w:val="22"/>
        </w:rPr>
      </w:pPr>
      <w:r w:rsidRPr="001D2B32">
        <w:rPr>
          <w:szCs w:val="22"/>
        </w:rPr>
        <w:t>Wolfson was the controlling share person of Continental Enterprises, owning more than 40% of the company.</w:t>
      </w:r>
    </w:p>
    <w:p w14:paraId="2DC560E7" w14:textId="77777777" w:rsidR="005E47F5" w:rsidRPr="001D2B32" w:rsidRDefault="005E47F5" w:rsidP="00AC4728">
      <w:pPr>
        <w:pStyle w:val="ListParagraph"/>
        <w:numPr>
          <w:ilvl w:val="3"/>
          <w:numId w:val="13"/>
        </w:numPr>
        <w:rPr>
          <w:szCs w:val="22"/>
        </w:rPr>
      </w:pPr>
      <w:r w:rsidRPr="001D2B32">
        <w:rPr>
          <w:szCs w:val="22"/>
        </w:rPr>
        <w:t>He sought to resell a large chunk of his stock without asking the company to file a new registration statement</w:t>
      </w:r>
    </w:p>
    <w:p w14:paraId="08233CDD" w14:textId="77777777" w:rsidR="005E47F5" w:rsidRPr="001D2B32" w:rsidRDefault="005E47F5" w:rsidP="00AC4728">
      <w:pPr>
        <w:pStyle w:val="ListParagraph"/>
        <w:numPr>
          <w:ilvl w:val="3"/>
          <w:numId w:val="13"/>
        </w:numPr>
        <w:rPr>
          <w:szCs w:val="22"/>
        </w:rPr>
      </w:pPr>
      <w:r w:rsidRPr="001D2B32">
        <w:rPr>
          <w:szCs w:val="22"/>
        </w:rPr>
        <w:t>Wolfson owned the shares as the result of a registered public offering many years ago</w:t>
      </w:r>
    </w:p>
    <w:p w14:paraId="4AE28D93" w14:textId="77777777" w:rsidR="00880C64" w:rsidRPr="001D2B32" w:rsidRDefault="005E47F5" w:rsidP="00AC4728">
      <w:pPr>
        <w:pStyle w:val="ListParagraph"/>
        <w:numPr>
          <w:ilvl w:val="3"/>
          <w:numId w:val="13"/>
        </w:numPr>
        <w:rPr>
          <w:szCs w:val="22"/>
        </w:rPr>
      </w:pPr>
      <w:r w:rsidRPr="001D2B32">
        <w:rPr>
          <w:szCs w:val="22"/>
        </w:rPr>
        <w:t>Sought to resell them to the public market through six different brokers w</w:t>
      </w:r>
      <w:r w:rsidR="00880C64" w:rsidRPr="001D2B32">
        <w:rPr>
          <w:szCs w:val="22"/>
        </w:rPr>
        <w:t>ho did not know about each other</w:t>
      </w:r>
    </w:p>
    <w:p w14:paraId="705E2F72" w14:textId="77777777" w:rsidR="00AC4728" w:rsidRPr="001D2B32" w:rsidRDefault="00880C64" w:rsidP="00AC4728">
      <w:pPr>
        <w:pStyle w:val="ListParagraph"/>
        <w:numPr>
          <w:ilvl w:val="2"/>
          <w:numId w:val="13"/>
        </w:numPr>
        <w:rPr>
          <w:szCs w:val="22"/>
        </w:rPr>
      </w:pPr>
      <w:r w:rsidRPr="001D2B32">
        <w:rPr>
          <w:szCs w:val="22"/>
        </w:rPr>
        <w:t>Holding: Wolfson was a participant in a non-exempt underwriter transaction</w:t>
      </w:r>
    </w:p>
    <w:p w14:paraId="3AFDB811" w14:textId="0A92F408" w:rsidR="00AC4728" w:rsidRPr="001D2B32" w:rsidRDefault="00AF1388" w:rsidP="00AF1388">
      <w:pPr>
        <w:pStyle w:val="ListParagraph"/>
        <w:numPr>
          <w:ilvl w:val="3"/>
          <w:numId w:val="13"/>
        </w:numPr>
        <w:rPr>
          <w:szCs w:val="22"/>
        </w:rPr>
      </w:pPr>
      <w:r w:rsidRPr="001D2B32">
        <w:rPr>
          <w:szCs w:val="22"/>
        </w:rPr>
        <w:t>Wolfson argues:</w:t>
      </w:r>
    </w:p>
    <w:p w14:paraId="42A899F8" w14:textId="6B89B374" w:rsidR="00AF1388" w:rsidRPr="001D2B32" w:rsidRDefault="00AF1388" w:rsidP="00AF1388">
      <w:pPr>
        <w:pStyle w:val="ListParagraph"/>
        <w:numPr>
          <w:ilvl w:val="4"/>
          <w:numId w:val="13"/>
        </w:numPr>
        <w:rPr>
          <w:szCs w:val="22"/>
        </w:rPr>
      </w:pPr>
      <w:r w:rsidRPr="001D2B32">
        <w:rPr>
          <w:szCs w:val="22"/>
        </w:rPr>
        <w:t xml:space="preserve">§4(4) broker’s transaction </w:t>
      </w:r>
    </w:p>
    <w:p w14:paraId="0378D9D3" w14:textId="03BC50E9" w:rsidR="003930E5" w:rsidRPr="001D2B32" w:rsidRDefault="003930E5" w:rsidP="003930E5">
      <w:pPr>
        <w:pStyle w:val="ListParagraph"/>
        <w:numPr>
          <w:ilvl w:val="5"/>
          <w:numId w:val="13"/>
        </w:numPr>
        <w:rPr>
          <w:szCs w:val="22"/>
        </w:rPr>
      </w:pPr>
      <w:r w:rsidRPr="001D2B32">
        <w:rPr>
          <w:szCs w:val="22"/>
        </w:rPr>
        <w:lastRenderedPageBreak/>
        <w:t>court says NO; broker’s get it b/c they didn’t know Wolfson’s plan, but he doesn’t get it</w:t>
      </w:r>
    </w:p>
    <w:p w14:paraId="7191DC46" w14:textId="28DD6A64" w:rsidR="003930E5" w:rsidRPr="001D2B32" w:rsidRDefault="003930E5" w:rsidP="003930E5">
      <w:pPr>
        <w:pStyle w:val="ListParagraph"/>
        <w:numPr>
          <w:ilvl w:val="4"/>
          <w:numId w:val="13"/>
        </w:numPr>
        <w:rPr>
          <w:szCs w:val="22"/>
        </w:rPr>
      </w:pPr>
      <w:r w:rsidRPr="001D2B32">
        <w:rPr>
          <w:szCs w:val="22"/>
        </w:rPr>
        <w:t>§4(1) exemption b/c he was not an issuer, underwriter, or dealer</w:t>
      </w:r>
    </w:p>
    <w:p w14:paraId="6A78A846" w14:textId="01E3F75B" w:rsidR="003930E5" w:rsidRPr="001D2B32" w:rsidRDefault="003930E5" w:rsidP="003930E5">
      <w:pPr>
        <w:pStyle w:val="ListParagraph"/>
        <w:numPr>
          <w:ilvl w:val="5"/>
          <w:numId w:val="13"/>
        </w:numPr>
        <w:rPr>
          <w:szCs w:val="22"/>
        </w:rPr>
      </w:pPr>
      <w:r w:rsidRPr="001D2B32">
        <w:rPr>
          <w:szCs w:val="22"/>
        </w:rPr>
        <w:t xml:space="preserve">Court says NO; while W not an issuer, underwriter, or dealer, 5(10 is a </w:t>
      </w:r>
      <w:r w:rsidRPr="001D2B32">
        <w:rPr>
          <w:i/>
          <w:szCs w:val="22"/>
        </w:rPr>
        <w:t>transactional</w:t>
      </w:r>
      <w:r w:rsidRPr="001D2B32">
        <w:rPr>
          <w:szCs w:val="22"/>
        </w:rPr>
        <w:t xml:space="preserve"> exemption, not a person exemption</w:t>
      </w:r>
    </w:p>
    <w:p w14:paraId="256A8102" w14:textId="72F420ED" w:rsidR="003930E5" w:rsidRPr="001D2B32" w:rsidRDefault="003930E5" w:rsidP="003930E5">
      <w:pPr>
        <w:pStyle w:val="ListParagraph"/>
        <w:numPr>
          <w:ilvl w:val="5"/>
          <w:numId w:val="13"/>
        </w:numPr>
        <w:rPr>
          <w:szCs w:val="22"/>
        </w:rPr>
      </w:pPr>
      <w:r w:rsidRPr="001D2B32">
        <w:rPr>
          <w:szCs w:val="22"/>
        </w:rPr>
        <w:t>since broker sold on behalf of a control person, the broker acted as an underwriter</w:t>
      </w:r>
    </w:p>
    <w:p w14:paraId="0693E63B" w14:textId="1D5B25B8" w:rsidR="003930E5" w:rsidRPr="001D2B32" w:rsidRDefault="003930E5" w:rsidP="003930E5">
      <w:pPr>
        <w:pStyle w:val="ListParagraph"/>
        <w:numPr>
          <w:ilvl w:val="6"/>
          <w:numId w:val="13"/>
        </w:numPr>
        <w:rPr>
          <w:szCs w:val="22"/>
        </w:rPr>
      </w:pPr>
      <w:r w:rsidRPr="001D2B32">
        <w:rPr>
          <w:szCs w:val="22"/>
        </w:rPr>
        <w:t>since broker was an underwriter, an underwriter was involved in the transaction and the 4(1) exemption is blown</w:t>
      </w:r>
    </w:p>
    <w:p w14:paraId="55364C16" w14:textId="77777777" w:rsidR="00AF1388" w:rsidRPr="001D2B32" w:rsidRDefault="00AF1388" w:rsidP="00AF1388">
      <w:pPr>
        <w:pStyle w:val="ListParagraph"/>
        <w:ind w:left="2160"/>
        <w:rPr>
          <w:szCs w:val="22"/>
        </w:rPr>
      </w:pPr>
    </w:p>
    <w:p w14:paraId="328B2CA2" w14:textId="77777777" w:rsidR="00AC4728" w:rsidRPr="001D2B32" w:rsidRDefault="00AC4728" w:rsidP="00AC4728">
      <w:pPr>
        <w:pStyle w:val="ListParagraph"/>
        <w:numPr>
          <w:ilvl w:val="0"/>
          <w:numId w:val="13"/>
        </w:numPr>
        <w:rPr>
          <w:szCs w:val="22"/>
        </w:rPr>
      </w:pPr>
      <w:r w:rsidRPr="001D2B32">
        <w:rPr>
          <w:b/>
          <w:szCs w:val="22"/>
        </w:rPr>
        <w:t>Rule 144</w:t>
      </w:r>
      <w:r w:rsidR="003C2961" w:rsidRPr="001D2B32">
        <w:rPr>
          <w:rStyle w:val="FootnoteReference"/>
          <w:b/>
          <w:szCs w:val="22"/>
        </w:rPr>
        <w:footnoteReference w:id="27"/>
      </w:r>
      <w:r w:rsidRPr="001D2B32">
        <w:rPr>
          <w:szCs w:val="22"/>
        </w:rPr>
        <w:t xml:space="preserve"> – Safe Harbor Provisions:</w:t>
      </w:r>
    </w:p>
    <w:p w14:paraId="203C0F21" w14:textId="77777777" w:rsidR="00AC4728" w:rsidRPr="001D2B32" w:rsidRDefault="00AC4728" w:rsidP="00AC4728">
      <w:pPr>
        <w:pStyle w:val="ListParagraph"/>
        <w:numPr>
          <w:ilvl w:val="1"/>
          <w:numId w:val="13"/>
        </w:numPr>
        <w:rPr>
          <w:szCs w:val="22"/>
        </w:rPr>
      </w:pPr>
      <w:r w:rsidRPr="001D2B32">
        <w:rPr>
          <w:szCs w:val="22"/>
        </w:rPr>
        <w:t>Questions to ask when applying Rule 144:</w:t>
      </w:r>
    </w:p>
    <w:p w14:paraId="3B1D3B62" w14:textId="77777777" w:rsidR="00AC4728" w:rsidRPr="001D2B32" w:rsidRDefault="00AC4728" w:rsidP="00AC4728">
      <w:pPr>
        <w:pStyle w:val="ListParagraph"/>
        <w:numPr>
          <w:ilvl w:val="2"/>
          <w:numId w:val="13"/>
        </w:numPr>
        <w:rPr>
          <w:szCs w:val="22"/>
        </w:rPr>
      </w:pPr>
      <w:r w:rsidRPr="001D2B32">
        <w:rPr>
          <w:szCs w:val="22"/>
        </w:rPr>
        <w:t>Who is selling?</w:t>
      </w:r>
    </w:p>
    <w:p w14:paraId="6B7BE2A2" w14:textId="77777777" w:rsidR="00342659" w:rsidRPr="001D2B32" w:rsidRDefault="00AC4728" w:rsidP="00AC4728">
      <w:pPr>
        <w:pStyle w:val="ListParagraph"/>
        <w:numPr>
          <w:ilvl w:val="3"/>
          <w:numId w:val="13"/>
        </w:numPr>
        <w:rPr>
          <w:szCs w:val="22"/>
        </w:rPr>
      </w:pPr>
      <w:r w:rsidRPr="001D2B32">
        <w:rPr>
          <w:szCs w:val="22"/>
        </w:rPr>
        <w:t>Is it an affiliate?</w:t>
      </w:r>
    </w:p>
    <w:p w14:paraId="0AB25E5C" w14:textId="77777777" w:rsidR="00AC4728" w:rsidRPr="001D2B32" w:rsidRDefault="00342659" w:rsidP="00342659">
      <w:pPr>
        <w:pStyle w:val="ListParagraph"/>
        <w:numPr>
          <w:ilvl w:val="4"/>
          <w:numId w:val="13"/>
        </w:numPr>
        <w:rPr>
          <w:szCs w:val="22"/>
        </w:rPr>
      </w:pPr>
      <w:r w:rsidRPr="001D2B32">
        <w:rPr>
          <w:szCs w:val="22"/>
          <w:u w:val="single"/>
        </w:rPr>
        <w:t>Definition of Affiliate</w:t>
      </w:r>
      <w:r w:rsidRPr="001D2B32">
        <w:rPr>
          <w:szCs w:val="22"/>
        </w:rPr>
        <w:t>: Rule 144 defines an “affiliate” of an issuer as a “person that directly, or indirectly through one or more intermediaries, controls, or is controlled by, or is under common control with, such an issuer.”</w:t>
      </w:r>
    </w:p>
    <w:p w14:paraId="77DAAC7C" w14:textId="77777777" w:rsidR="00AC4728" w:rsidRPr="001D2B32" w:rsidRDefault="00AC4728" w:rsidP="00AC4728">
      <w:pPr>
        <w:pStyle w:val="ListParagraph"/>
        <w:numPr>
          <w:ilvl w:val="3"/>
          <w:numId w:val="13"/>
        </w:numPr>
        <w:rPr>
          <w:szCs w:val="22"/>
        </w:rPr>
      </w:pPr>
      <w:r w:rsidRPr="001D2B32">
        <w:rPr>
          <w:szCs w:val="22"/>
        </w:rPr>
        <w:t>Is it a non-affiliate?</w:t>
      </w:r>
    </w:p>
    <w:p w14:paraId="1B1812AD" w14:textId="77777777" w:rsidR="00AC4728" w:rsidRPr="001D2B32" w:rsidRDefault="00AC4728" w:rsidP="00AC4728">
      <w:pPr>
        <w:pStyle w:val="ListParagraph"/>
        <w:numPr>
          <w:ilvl w:val="2"/>
          <w:numId w:val="13"/>
        </w:numPr>
        <w:rPr>
          <w:szCs w:val="22"/>
        </w:rPr>
      </w:pPr>
      <w:r w:rsidRPr="001D2B32">
        <w:rPr>
          <w:szCs w:val="22"/>
        </w:rPr>
        <w:t>What are they selling?</w:t>
      </w:r>
    </w:p>
    <w:p w14:paraId="0591339E" w14:textId="77777777" w:rsidR="00342659" w:rsidRPr="001D2B32" w:rsidRDefault="00AC4728" w:rsidP="00AC4728">
      <w:pPr>
        <w:pStyle w:val="ListParagraph"/>
        <w:numPr>
          <w:ilvl w:val="3"/>
          <w:numId w:val="13"/>
        </w:numPr>
        <w:rPr>
          <w:szCs w:val="22"/>
        </w:rPr>
      </w:pPr>
      <w:r w:rsidRPr="001D2B32">
        <w:rPr>
          <w:szCs w:val="22"/>
        </w:rPr>
        <w:t>Are they selling restricted securities w/in the meaning of Rule 144(a)(3)</w:t>
      </w:r>
    </w:p>
    <w:p w14:paraId="2E75F3CA" w14:textId="77777777" w:rsidR="00342659" w:rsidRPr="001D2B32" w:rsidRDefault="00342659" w:rsidP="00342659">
      <w:pPr>
        <w:pStyle w:val="ListParagraph"/>
        <w:numPr>
          <w:ilvl w:val="4"/>
          <w:numId w:val="13"/>
        </w:numPr>
        <w:rPr>
          <w:szCs w:val="22"/>
        </w:rPr>
      </w:pPr>
      <w:r w:rsidRPr="001D2B32">
        <w:rPr>
          <w:szCs w:val="22"/>
          <w:u w:val="single"/>
        </w:rPr>
        <w:t>Restricted</w:t>
      </w:r>
      <w:r w:rsidRPr="001D2B32">
        <w:rPr>
          <w:szCs w:val="22"/>
        </w:rPr>
        <w:t xml:space="preserve">: “securities that are acquired directly or indirectly from the issuer, or from an affiliate of the issuer, in a transaction or chain of transactions </w:t>
      </w:r>
      <w:r w:rsidRPr="001D2B32">
        <w:rPr>
          <w:i/>
          <w:szCs w:val="22"/>
        </w:rPr>
        <w:t>not involving any public offering</w:t>
      </w:r>
      <w:r w:rsidRPr="001D2B32">
        <w:rPr>
          <w:szCs w:val="22"/>
        </w:rPr>
        <w:t>, or securities acquired from the issuer that are subject to the resale limitations of Regulation D under the Act, or securities that are subject to the resale limitations of Regulation D and are acquired in a transaction or chain or transactions not involving any public offering.”</w:t>
      </w:r>
    </w:p>
    <w:p w14:paraId="7E16597B" w14:textId="77777777" w:rsidR="00AC4728" w:rsidRPr="001D2B32" w:rsidRDefault="00342659" w:rsidP="00342659">
      <w:pPr>
        <w:pStyle w:val="ListParagraph"/>
        <w:numPr>
          <w:ilvl w:val="5"/>
          <w:numId w:val="13"/>
        </w:numPr>
        <w:rPr>
          <w:szCs w:val="22"/>
        </w:rPr>
      </w:pPr>
      <w:r w:rsidRPr="001D2B32">
        <w:rPr>
          <w:b/>
          <w:szCs w:val="22"/>
        </w:rPr>
        <w:t>Hence, Restricted securities include those acquired in offerings pursuant to § 4(2), Rule 505, Rule 506, and Rule 701.</w:t>
      </w:r>
    </w:p>
    <w:p w14:paraId="3A73C05D" w14:textId="77777777" w:rsidR="00342659" w:rsidRPr="001D2B32" w:rsidRDefault="00AC4728" w:rsidP="00AC4728">
      <w:pPr>
        <w:pStyle w:val="ListParagraph"/>
        <w:numPr>
          <w:ilvl w:val="3"/>
          <w:numId w:val="13"/>
        </w:numPr>
        <w:rPr>
          <w:szCs w:val="22"/>
        </w:rPr>
      </w:pPr>
      <w:r w:rsidRPr="001D2B32">
        <w:rPr>
          <w:szCs w:val="22"/>
        </w:rPr>
        <w:t>Are they selling “other” securities?</w:t>
      </w:r>
    </w:p>
    <w:p w14:paraId="05A79338" w14:textId="77777777" w:rsidR="00AC4728" w:rsidRPr="001D2B32" w:rsidRDefault="00342659" w:rsidP="00342659">
      <w:pPr>
        <w:pStyle w:val="ListParagraph"/>
        <w:numPr>
          <w:ilvl w:val="4"/>
          <w:numId w:val="13"/>
        </w:numPr>
        <w:rPr>
          <w:szCs w:val="22"/>
        </w:rPr>
      </w:pPr>
      <w:r w:rsidRPr="001D2B32">
        <w:rPr>
          <w:szCs w:val="22"/>
        </w:rPr>
        <w:t>Other means control securities or securities sold by control persons</w:t>
      </w:r>
    </w:p>
    <w:p w14:paraId="08C7803F" w14:textId="77777777" w:rsidR="00AC4728" w:rsidRPr="001D2B32" w:rsidRDefault="00AC4728" w:rsidP="00AC4728">
      <w:pPr>
        <w:pStyle w:val="ListParagraph"/>
        <w:numPr>
          <w:ilvl w:val="1"/>
          <w:numId w:val="13"/>
        </w:numPr>
        <w:rPr>
          <w:szCs w:val="22"/>
        </w:rPr>
      </w:pPr>
      <w:r w:rsidRPr="001D2B32">
        <w:rPr>
          <w:szCs w:val="22"/>
        </w:rPr>
        <w:t>Rule 144 is a safe harbor:</w:t>
      </w:r>
    </w:p>
    <w:p w14:paraId="688FAD80" w14:textId="77777777" w:rsidR="00AC4728" w:rsidRPr="001D2B32" w:rsidRDefault="00AC4728" w:rsidP="00AC4728">
      <w:pPr>
        <w:pStyle w:val="ListParagraph"/>
        <w:numPr>
          <w:ilvl w:val="2"/>
          <w:numId w:val="13"/>
        </w:numPr>
        <w:rPr>
          <w:szCs w:val="22"/>
        </w:rPr>
      </w:pPr>
      <w:r w:rsidRPr="001D2B32">
        <w:rPr>
          <w:szCs w:val="22"/>
        </w:rPr>
        <w:t>Three questions w/ uncertain answers given the broad definition of underwriter:</w:t>
      </w:r>
    </w:p>
    <w:p w14:paraId="6B0005AD" w14:textId="77777777" w:rsidR="00AC4728" w:rsidRPr="001D2B32" w:rsidRDefault="00AC4728" w:rsidP="00AC4728">
      <w:pPr>
        <w:pStyle w:val="ListParagraph"/>
        <w:numPr>
          <w:ilvl w:val="3"/>
          <w:numId w:val="13"/>
        </w:numPr>
        <w:rPr>
          <w:szCs w:val="22"/>
        </w:rPr>
      </w:pPr>
      <w:r w:rsidRPr="001D2B32">
        <w:rPr>
          <w:szCs w:val="22"/>
        </w:rPr>
        <w:t>How does a control person/affiliate of the issuer go about selling securities, regardless of whether the securities were at one time registered or restricted?</w:t>
      </w:r>
    </w:p>
    <w:p w14:paraId="7AE6B98D" w14:textId="77777777" w:rsidR="00AC4728" w:rsidRPr="001D2B32" w:rsidRDefault="00AC4728" w:rsidP="00AC4728">
      <w:pPr>
        <w:pStyle w:val="ListParagraph"/>
        <w:numPr>
          <w:ilvl w:val="3"/>
          <w:numId w:val="13"/>
        </w:numPr>
        <w:rPr>
          <w:szCs w:val="22"/>
        </w:rPr>
      </w:pPr>
      <w:r w:rsidRPr="001D2B32">
        <w:rPr>
          <w:szCs w:val="22"/>
        </w:rPr>
        <w:t xml:space="preserve">How does a non-affiliated person who has purchased </w:t>
      </w:r>
      <w:r w:rsidRPr="001D2B32">
        <w:rPr>
          <w:i/>
          <w:szCs w:val="22"/>
        </w:rPr>
        <w:t>restricted</w:t>
      </w:r>
      <w:r w:rsidRPr="001D2B32">
        <w:rPr>
          <w:szCs w:val="22"/>
        </w:rPr>
        <w:t xml:space="preserve"> securities go about selling them?</w:t>
      </w:r>
    </w:p>
    <w:p w14:paraId="0069523C" w14:textId="77777777" w:rsidR="00AC4728" w:rsidRPr="001D2B32" w:rsidRDefault="00AC4728" w:rsidP="00AC4728">
      <w:pPr>
        <w:pStyle w:val="ListParagraph"/>
        <w:numPr>
          <w:ilvl w:val="3"/>
          <w:numId w:val="13"/>
        </w:numPr>
        <w:rPr>
          <w:szCs w:val="22"/>
        </w:rPr>
      </w:pPr>
      <w:r w:rsidRPr="001D2B32">
        <w:rPr>
          <w:szCs w:val="22"/>
        </w:rPr>
        <w:t>How does a broker go about assisting a person in the first or second scenario?</w:t>
      </w:r>
    </w:p>
    <w:p w14:paraId="63846C96" w14:textId="77777777" w:rsidR="00AC4728" w:rsidRPr="001D2B32" w:rsidRDefault="00AC4728" w:rsidP="00AC4728">
      <w:pPr>
        <w:pStyle w:val="ListParagraph"/>
        <w:numPr>
          <w:ilvl w:val="2"/>
          <w:numId w:val="13"/>
        </w:numPr>
        <w:rPr>
          <w:szCs w:val="22"/>
        </w:rPr>
      </w:pPr>
      <w:r w:rsidRPr="001D2B32">
        <w:rPr>
          <w:szCs w:val="22"/>
        </w:rPr>
        <w:t>Answer all three questions by complying with Rule 144</w:t>
      </w:r>
    </w:p>
    <w:p w14:paraId="6A469773" w14:textId="77777777" w:rsidR="00AC4728" w:rsidRPr="001D2B32" w:rsidRDefault="00AC4728" w:rsidP="00AC4728">
      <w:pPr>
        <w:pStyle w:val="ListParagraph"/>
        <w:numPr>
          <w:ilvl w:val="3"/>
          <w:numId w:val="13"/>
        </w:numPr>
        <w:rPr>
          <w:i/>
          <w:szCs w:val="22"/>
        </w:rPr>
      </w:pPr>
      <w:r w:rsidRPr="001D2B32">
        <w:rPr>
          <w:i/>
          <w:szCs w:val="22"/>
        </w:rPr>
        <w:t>Complying with Rule 144 insulates you from being deemed an underwriter and your sale from being deemed a distribution</w:t>
      </w:r>
      <w:r w:rsidR="00342659" w:rsidRPr="001D2B32">
        <w:rPr>
          <w:szCs w:val="22"/>
        </w:rPr>
        <w:t>!!!</w:t>
      </w:r>
    </w:p>
    <w:p w14:paraId="312D00A7" w14:textId="77777777" w:rsidR="00AC4728" w:rsidRPr="001D2B32" w:rsidRDefault="00AC4728" w:rsidP="00AC4728">
      <w:pPr>
        <w:pStyle w:val="ListParagraph"/>
        <w:numPr>
          <w:ilvl w:val="1"/>
          <w:numId w:val="13"/>
        </w:numPr>
        <w:rPr>
          <w:szCs w:val="22"/>
        </w:rPr>
      </w:pPr>
      <w:r w:rsidRPr="001D2B32">
        <w:rPr>
          <w:szCs w:val="22"/>
        </w:rPr>
        <w:t>Provides protection to three classes of people (sometimes direct and sometimes indirectly)</w:t>
      </w:r>
    </w:p>
    <w:p w14:paraId="267ED365" w14:textId="77777777" w:rsidR="00AC4728" w:rsidRPr="001D2B32" w:rsidRDefault="00AC4728" w:rsidP="00AC4728">
      <w:pPr>
        <w:pStyle w:val="ListParagraph"/>
        <w:numPr>
          <w:ilvl w:val="2"/>
          <w:numId w:val="13"/>
        </w:numPr>
        <w:rPr>
          <w:szCs w:val="22"/>
        </w:rPr>
      </w:pPr>
      <w:r w:rsidRPr="001D2B32">
        <w:rPr>
          <w:szCs w:val="22"/>
        </w:rPr>
        <w:t>Non-affiliated persons who seek to sell restricted securities</w:t>
      </w:r>
    </w:p>
    <w:p w14:paraId="6A80A387" w14:textId="77777777" w:rsidR="00AC4728" w:rsidRPr="001D2B32" w:rsidRDefault="00AC4728" w:rsidP="00AC4728">
      <w:pPr>
        <w:pStyle w:val="ListParagraph"/>
        <w:numPr>
          <w:ilvl w:val="2"/>
          <w:numId w:val="13"/>
        </w:numPr>
        <w:rPr>
          <w:szCs w:val="22"/>
        </w:rPr>
      </w:pPr>
      <w:r w:rsidRPr="001D2B32">
        <w:rPr>
          <w:szCs w:val="22"/>
        </w:rPr>
        <w:lastRenderedPageBreak/>
        <w:t>Affiliated People/Control Persons who seek to</w:t>
      </w:r>
      <w:r w:rsidR="00342659" w:rsidRPr="001D2B32">
        <w:rPr>
          <w:szCs w:val="22"/>
        </w:rPr>
        <w:t xml:space="preserve"> sell </w:t>
      </w:r>
      <w:r w:rsidRPr="001D2B32">
        <w:rPr>
          <w:szCs w:val="22"/>
        </w:rPr>
        <w:t>restricted securities and Affiliated People who see</w:t>
      </w:r>
      <w:r w:rsidR="00342659" w:rsidRPr="001D2B32">
        <w:rPr>
          <w:szCs w:val="22"/>
        </w:rPr>
        <w:t>k</w:t>
      </w:r>
      <w:r w:rsidRPr="001D2B32">
        <w:rPr>
          <w:szCs w:val="22"/>
        </w:rPr>
        <w:t xml:space="preserve"> to sell “other”/unrestricted securities</w:t>
      </w:r>
    </w:p>
    <w:p w14:paraId="640E6A14" w14:textId="77777777" w:rsidR="00AC4728" w:rsidRPr="001D2B32" w:rsidRDefault="00AC4728" w:rsidP="00AC4728">
      <w:pPr>
        <w:pStyle w:val="ListParagraph"/>
        <w:numPr>
          <w:ilvl w:val="3"/>
          <w:numId w:val="13"/>
        </w:numPr>
        <w:rPr>
          <w:szCs w:val="22"/>
        </w:rPr>
      </w:pPr>
      <w:r w:rsidRPr="001D2B32">
        <w:rPr>
          <w:szCs w:val="22"/>
        </w:rPr>
        <w:t>This is an indirect protection</w:t>
      </w:r>
    </w:p>
    <w:p w14:paraId="18085AA8" w14:textId="77777777" w:rsidR="00AC4728" w:rsidRPr="001D2B32" w:rsidRDefault="00AC4728" w:rsidP="00AC4728">
      <w:pPr>
        <w:pStyle w:val="ListParagraph"/>
        <w:numPr>
          <w:ilvl w:val="4"/>
          <w:numId w:val="13"/>
        </w:numPr>
        <w:rPr>
          <w:szCs w:val="22"/>
        </w:rPr>
      </w:pPr>
      <w:r w:rsidRPr="001D2B32">
        <w:rPr>
          <w:szCs w:val="22"/>
        </w:rPr>
        <w:t>Indirect in the sense that Rule 144(b)(2) provides protection from § 5 for the broker who is selling the IBM CEO’s control securities</w:t>
      </w:r>
    </w:p>
    <w:p w14:paraId="138AAD42" w14:textId="532812DD" w:rsidR="00AC4728" w:rsidRPr="001D2B32" w:rsidRDefault="00AC4728" w:rsidP="00AC4728">
      <w:pPr>
        <w:pStyle w:val="ListParagraph"/>
        <w:numPr>
          <w:ilvl w:val="4"/>
          <w:numId w:val="13"/>
        </w:numPr>
        <w:rPr>
          <w:szCs w:val="22"/>
        </w:rPr>
      </w:pPr>
      <w:r w:rsidRPr="001D2B32">
        <w:rPr>
          <w:szCs w:val="22"/>
        </w:rPr>
        <w:t>The broker’s protection protects the CEO and his sales from § 5 liability</w:t>
      </w:r>
      <w:r w:rsidR="00400919" w:rsidRPr="001D2B32">
        <w:rPr>
          <w:szCs w:val="22"/>
        </w:rPr>
        <w:t xml:space="preserve"> b/c then the transaction won’t involve an underwriter (i.e., broker selling for control person)</w:t>
      </w:r>
    </w:p>
    <w:p w14:paraId="4A2588BB" w14:textId="77777777" w:rsidR="00065F6E" w:rsidRPr="001D2B32" w:rsidRDefault="00AC4728" w:rsidP="00AC4728">
      <w:pPr>
        <w:pStyle w:val="ListParagraph"/>
        <w:numPr>
          <w:ilvl w:val="3"/>
          <w:numId w:val="13"/>
        </w:numPr>
        <w:rPr>
          <w:szCs w:val="22"/>
        </w:rPr>
      </w:pPr>
      <w:r w:rsidRPr="001D2B32">
        <w:rPr>
          <w:szCs w:val="22"/>
        </w:rPr>
        <w:t>“Other” securities means control securities, those sold by control persons</w:t>
      </w:r>
    </w:p>
    <w:p w14:paraId="1CFB39EA" w14:textId="77777777" w:rsidR="00065F6E" w:rsidRPr="001D2B32" w:rsidRDefault="00065F6E" w:rsidP="00065F6E">
      <w:pPr>
        <w:pStyle w:val="ListParagraph"/>
        <w:numPr>
          <w:ilvl w:val="2"/>
          <w:numId w:val="13"/>
        </w:numPr>
        <w:rPr>
          <w:szCs w:val="22"/>
        </w:rPr>
      </w:pPr>
      <w:r w:rsidRPr="001D2B32">
        <w:rPr>
          <w:szCs w:val="22"/>
        </w:rPr>
        <w:t>Brokers acting on behalf of the first or second types of persons</w:t>
      </w:r>
    </w:p>
    <w:p w14:paraId="6CE98086" w14:textId="77777777" w:rsidR="00065F6E" w:rsidRPr="001D2B32" w:rsidRDefault="00065F6E" w:rsidP="00065F6E">
      <w:pPr>
        <w:pStyle w:val="ListParagraph"/>
        <w:numPr>
          <w:ilvl w:val="1"/>
          <w:numId w:val="13"/>
        </w:numPr>
        <w:rPr>
          <w:szCs w:val="22"/>
        </w:rPr>
      </w:pPr>
      <w:r w:rsidRPr="001D2B32">
        <w:rPr>
          <w:szCs w:val="22"/>
        </w:rPr>
        <w:t xml:space="preserve">Requirements for applying Rule 144 </w:t>
      </w:r>
    </w:p>
    <w:p w14:paraId="54F48F90" w14:textId="77777777" w:rsidR="00065F6E" w:rsidRPr="001D2B32" w:rsidRDefault="00065F6E" w:rsidP="00065F6E">
      <w:pPr>
        <w:pStyle w:val="ListParagraph"/>
        <w:numPr>
          <w:ilvl w:val="2"/>
          <w:numId w:val="13"/>
        </w:numPr>
        <w:rPr>
          <w:szCs w:val="22"/>
        </w:rPr>
      </w:pPr>
      <w:r w:rsidRPr="001D2B32">
        <w:rPr>
          <w:szCs w:val="22"/>
        </w:rPr>
        <w:t>Rule 144 used to treat control persons and non-affiliates the same, under the new amendments they are now treated differently</w:t>
      </w:r>
    </w:p>
    <w:p w14:paraId="43687BD5" w14:textId="77A126E7" w:rsidR="00400919" w:rsidRPr="001D2B32" w:rsidRDefault="00400919" w:rsidP="00065F6E">
      <w:pPr>
        <w:pStyle w:val="ListParagraph"/>
        <w:numPr>
          <w:ilvl w:val="2"/>
          <w:numId w:val="13"/>
        </w:numPr>
        <w:rPr>
          <w:szCs w:val="22"/>
        </w:rPr>
      </w:pPr>
      <w:r w:rsidRPr="001D2B32">
        <w:rPr>
          <w:szCs w:val="22"/>
        </w:rPr>
        <w:t>Rule 144 doesn’t apply to intra-state offerings (3(a)(12)) or those relying on its safe harbor, Rule 147</w:t>
      </w:r>
    </w:p>
    <w:p w14:paraId="5C3ABFD3" w14:textId="3B3207EA" w:rsidR="00400919" w:rsidRPr="001D2B32" w:rsidRDefault="00400919" w:rsidP="00400919">
      <w:pPr>
        <w:pStyle w:val="ListParagraph"/>
        <w:numPr>
          <w:ilvl w:val="3"/>
          <w:numId w:val="13"/>
        </w:numPr>
        <w:rPr>
          <w:szCs w:val="22"/>
        </w:rPr>
      </w:pPr>
      <w:r w:rsidRPr="001D2B32">
        <w:rPr>
          <w:szCs w:val="22"/>
        </w:rPr>
        <w:t xml:space="preserve">Rule 147, however, permits securities to be resold after 90 days </w:t>
      </w:r>
    </w:p>
    <w:p w14:paraId="36C791D0" w14:textId="0A0071D2" w:rsidR="00D87BB2" w:rsidRPr="001D2B32" w:rsidRDefault="00D87BB2" w:rsidP="00D87BB2">
      <w:pPr>
        <w:pStyle w:val="ListParagraph"/>
        <w:numPr>
          <w:ilvl w:val="2"/>
          <w:numId w:val="13"/>
        </w:numPr>
        <w:rPr>
          <w:szCs w:val="22"/>
        </w:rPr>
      </w:pPr>
      <w:r w:rsidRPr="001D2B32">
        <w:rPr>
          <w:szCs w:val="22"/>
        </w:rPr>
        <w:t>always look to Rule 144(a)(3)(ii) def. of restricted security to see if the securities are listed there</w:t>
      </w:r>
    </w:p>
    <w:p w14:paraId="2131AE82" w14:textId="4E1B286E" w:rsidR="00D87BB2" w:rsidRPr="001D2B32" w:rsidRDefault="00D87BB2" w:rsidP="00D87BB2">
      <w:pPr>
        <w:pStyle w:val="ListParagraph"/>
        <w:numPr>
          <w:ilvl w:val="3"/>
          <w:numId w:val="13"/>
        </w:numPr>
        <w:rPr>
          <w:szCs w:val="22"/>
        </w:rPr>
      </w:pPr>
      <w:r w:rsidRPr="001D2B32">
        <w:rPr>
          <w:szCs w:val="22"/>
        </w:rPr>
        <w:t>if they are and the issuer screwed up during the offering and should have registered it, the purchaser can still use the Rule 144 resale safe harbor</w:t>
      </w:r>
    </w:p>
    <w:p w14:paraId="45345CF5" w14:textId="77777777" w:rsidR="00065F6E" w:rsidRPr="001D2B32" w:rsidRDefault="00065F6E" w:rsidP="00065F6E">
      <w:pPr>
        <w:pStyle w:val="ListParagraph"/>
        <w:numPr>
          <w:ilvl w:val="2"/>
          <w:numId w:val="13"/>
        </w:numPr>
        <w:rPr>
          <w:szCs w:val="22"/>
        </w:rPr>
      </w:pPr>
      <w:r w:rsidRPr="001D2B32">
        <w:rPr>
          <w:szCs w:val="22"/>
        </w:rPr>
        <w:t>Specific requirements:</w:t>
      </w:r>
    </w:p>
    <w:p w14:paraId="04DEEE16" w14:textId="77777777" w:rsidR="00065F6E" w:rsidRPr="001D2B32" w:rsidRDefault="00065F6E" w:rsidP="00065F6E">
      <w:pPr>
        <w:pStyle w:val="ListParagraph"/>
        <w:numPr>
          <w:ilvl w:val="3"/>
          <w:numId w:val="13"/>
        </w:numPr>
        <w:rPr>
          <w:szCs w:val="22"/>
          <w:u w:val="single"/>
        </w:rPr>
      </w:pPr>
      <w:r w:rsidRPr="001D2B32">
        <w:rPr>
          <w:szCs w:val="22"/>
          <w:u w:val="single"/>
        </w:rPr>
        <w:t>Rule 144(c): Current public information about the issuer must be available</w:t>
      </w:r>
    </w:p>
    <w:p w14:paraId="7760759D" w14:textId="77777777" w:rsidR="0089465F" w:rsidRPr="001D2B32" w:rsidRDefault="0089465F" w:rsidP="00065F6E">
      <w:pPr>
        <w:pStyle w:val="ListParagraph"/>
        <w:numPr>
          <w:ilvl w:val="4"/>
          <w:numId w:val="13"/>
        </w:numPr>
        <w:rPr>
          <w:szCs w:val="22"/>
        </w:rPr>
      </w:pPr>
      <w:r w:rsidRPr="001D2B32">
        <w:rPr>
          <w:szCs w:val="22"/>
        </w:rPr>
        <w:t>The current information requirement only applies to affiliates (one exception)</w:t>
      </w:r>
    </w:p>
    <w:p w14:paraId="4A8D0E02" w14:textId="77777777" w:rsidR="00342659" w:rsidRPr="001D2B32" w:rsidRDefault="00342659" w:rsidP="0089465F">
      <w:pPr>
        <w:pStyle w:val="ListParagraph"/>
        <w:numPr>
          <w:ilvl w:val="5"/>
          <w:numId w:val="13"/>
        </w:numPr>
        <w:rPr>
          <w:szCs w:val="22"/>
        </w:rPr>
      </w:pPr>
      <w:r w:rsidRPr="001D2B32">
        <w:rPr>
          <w:szCs w:val="22"/>
        </w:rPr>
        <w:t xml:space="preserve">Reporting issuers: </w:t>
      </w:r>
    </w:p>
    <w:p w14:paraId="205F33E0" w14:textId="77777777" w:rsidR="00065F6E" w:rsidRPr="001D2B32" w:rsidRDefault="00342659" w:rsidP="0089465F">
      <w:pPr>
        <w:pStyle w:val="ListParagraph"/>
        <w:numPr>
          <w:ilvl w:val="6"/>
          <w:numId w:val="13"/>
        </w:numPr>
        <w:rPr>
          <w:szCs w:val="22"/>
        </w:rPr>
      </w:pPr>
      <w:r w:rsidRPr="001D2B32">
        <w:rPr>
          <w:szCs w:val="22"/>
        </w:rPr>
        <w:t>T</w:t>
      </w:r>
      <w:r w:rsidR="00065F6E" w:rsidRPr="001D2B32">
        <w:rPr>
          <w:szCs w:val="22"/>
        </w:rPr>
        <w:t>hey satisfy this by being current and timely with their periodic filings</w:t>
      </w:r>
    </w:p>
    <w:p w14:paraId="7F55E759" w14:textId="77777777" w:rsidR="00342659" w:rsidRPr="001D2B32" w:rsidRDefault="00342659" w:rsidP="0089465F">
      <w:pPr>
        <w:pStyle w:val="ListParagraph"/>
        <w:numPr>
          <w:ilvl w:val="5"/>
          <w:numId w:val="13"/>
        </w:numPr>
        <w:rPr>
          <w:szCs w:val="22"/>
        </w:rPr>
      </w:pPr>
      <w:r w:rsidRPr="001D2B32">
        <w:rPr>
          <w:szCs w:val="22"/>
        </w:rPr>
        <w:t xml:space="preserve">Non-reporting issuers: </w:t>
      </w:r>
    </w:p>
    <w:p w14:paraId="1D992C68" w14:textId="77777777" w:rsidR="00065F6E" w:rsidRPr="001D2B32" w:rsidRDefault="00342659" w:rsidP="0089465F">
      <w:pPr>
        <w:pStyle w:val="ListParagraph"/>
        <w:numPr>
          <w:ilvl w:val="6"/>
          <w:numId w:val="13"/>
        </w:numPr>
        <w:rPr>
          <w:szCs w:val="22"/>
        </w:rPr>
      </w:pPr>
      <w:r w:rsidRPr="001D2B32">
        <w:rPr>
          <w:szCs w:val="22"/>
        </w:rPr>
        <w:t>R</w:t>
      </w:r>
      <w:r w:rsidR="00065F6E" w:rsidRPr="001D2B32">
        <w:rPr>
          <w:szCs w:val="22"/>
        </w:rPr>
        <w:t>ule 144(c)(2) specifies certain types of information about the issuer that should be publicly available</w:t>
      </w:r>
    </w:p>
    <w:p w14:paraId="18495AFD" w14:textId="77777777" w:rsidR="00065F6E" w:rsidRPr="001D2B32" w:rsidRDefault="00065F6E" w:rsidP="0089465F">
      <w:pPr>
        <w:pStyle w:val="ListParagraph"/>
        <w:numPr>
          <w:ilvl w:val="7"/>
          <w:numId w:val="13"/>
        </w:numPr>
        <w:rPr>
          <w:szCs w:val="22"/>
        </w:rPr>
      </w:pPr>
      <w:r w:rsidRPr="001D2B32">
        <w:rPr>
          <w:szCs w:val="22"/>
        </w:rPr>
        <w:t>Typically put on websites</w:t>
      </w:r>
    </w:p>
    <w:p w14:paraId="51346125" w14:textId="77777777" w:rsidR="00065F6E" w:rsidRPr="001D2B32" w:rsidRDefault="00065F6E" w:rsidP="0089465F">
      <w:pPr>
        <w:pStyle w:val="ListParagraph"/>
        <w:numPr>
          <w:ilvl w:val="7"/>
          <w:numId w:val="13"/>
        </w:numPr>
        <w:rPr>
          <w:szCs w:val="22"/>
        </w:rPr>
      </w:pPr>
      <w:r w:rsidRPr="001D2B32">
        <w:rPr>
          <w:szCs w:val="22"/>
        </w:rPr>
        <w:t>People buying restricted securities from non-reporting issuers typically bargain with the issuer to keep information currently available</w:t>
      </w:r>
    </w:p>
    <w:p w14:paraId="617F9BFC" w14:textId="77777777" w:rsidR="0089465F" w:rsidRPr="001D2B32" w:rsidRDefault="0089465F" w:rsidP="00065F6E">
      <w:pPr>
        <w:pStyle w:val="ListParagraph"/>
        <w:numPr>
          <w:ilvl w:val="4"/>
          <w:numId w:val="13"/>
        </w:numPr>
        <w:rPr>
          <w:szCs w:val="22"/>
        </w:rPr>
      </w:pPr>
      <w:r w:rsidRPr="001D2B32">
        <w:rPr>
          <w:szCs w:val="22"/>
        </w:rPr>
        <w:t>Non-affiliates – one exception to not having to comply:</w:t>
      </w:r>
    </w:p>
    <w:p w14:paraId="779000B0" w14:textId="77777777" w:rsidR="00561C5A" w:rsidRPr="001D2B32" w:rsidRDefault="00065F6E" w:rsidP="00065F6E">
      <w:pPr>
        <w:pStyle w:val="ListParagraph"/>
        <w:numPr>
          <w:ilvl w:val="5"/>
          <w:numId w:val="13"/>
        </w:numPr>
        <w:rPr>
          <w:szCs w:val="22"/>
        </w:rPr>
      </w:pPr>
      <w:r w:rsidRPr="001D2B32">
        <w:rPr>
          <w:szCs w:val="22"/>
        </w:rPr>
        <w:t xml:space="preserve">One EXCEPTION </w:t>
      </w:r>
      <w:r w:rsidRPr="001D2B32">
        <w:rPr>
          <w:szCs w:val="22"/>
        </w:rPr>
        <w:sym w:font="Wingdings" w:char="F0E0"/>
      </w:r>
      <w:r w:rsidRPr="001D2B32">
        <w:rPr>
          <w:szCs w:val="22"/>
        </w:rPr>
        <w:t xml:space="preserve"> Where a non-affiliate is holding </w:t>
      </w:r>
      <w:r w:rsidRPr="001D2B32">
        <w:rPr>
          <w:i/>
          <w:szCs w:val="22"/>
          <w:u w:val="single"/>
        </w:rPr>
        <w:t>restricted</w:t>
      </w:r>
      <w:r w:rsidRPr="001D2B32">
        <w:rPr>
          <w:szCs w:val="22"/>
        </w:rPr>
        <w:t xml:space="preserve"> securities from a reporting issuers, they have to make the current </w:t>
      </w:r>
      <w:r w:rsidR="00561C5A" w:rsidRPr="001D2B32">
        <w:rPr>
          <w:szCs w:val="22"/>
        </w:rPr>
        <w:t>public information satisfactory for the first 6 months of the holding period – after it has been 12 months they don’t have to worry about it?</w:t>
      </w:r>
    </w:p>
    <w:p w14:paraId="6A776096" w14:textId="77777777" w:rsidR="0089465F" w:rsidRPr="001D2B32" w:rsidRDefault="00561C5A" w:rsidP="0089465F">
      <w:pPr>
        <w:pStyle w:val="ListParagraph"/>
        <w:numPr>
          <w:ilvl w:val="3"/>
          <w:numId w:val="13"/>
        </w:numPr>
        <w:rPr>
          <w:szCs w:val="22"/>
        </w:rPr>
      </w:pPr>
      <w:r w:rsidRPr="001D2B32">
        <w:rPr>
          <w:szCs w:val="22"/>
          <w:u w:val="single"/>
        </w:rPr>
        <w:t>Rule 144(d): Holding period for restricted securities</w:t>
      </w:r>
      <w:r w:rsidR="005F0D91" w:rsidRPr="001D2B32">
        <w:rPr>
          <w:rStyle w:val="FootnoteReference"/>
          <w:szCs w:val="22"/>
          <w:u w:val="single"/>
        </w:rPr>
        <w:footnoteReference w:id="28"/>
      </w:r>
    </w:p>
    <w:p w14:paraId="00C1560E" w14:textId="77777777" w:rsidR="0089465F" w:rsidRPr="001D2B32" w:rsidRDefault="0089465F" w:rsidP="0089465F">
      <w:pPr>
        <w:pStyle w:val="ListParagraph"/>
        <w:numPr>
          <w:ilvl w:val="4"/>
          <w:numId w:val="13"/>
        </w:numPr>
        <w:rPr>
          <w:szCs w:val="22"/>
        </w:rPr>
      </w:pPr>
      <w:r w:rsidRPr="001D2B32">
        <w:rPr>
          <w:szCs w:val="22"/>
        </w:rPr>
        <w:t>Applies to both affiliates and non affiliates, but really only applies to restricted securities w/ in the meaning of Rule 144(a)(3).  Requisite holding period – depends on whether the issuer of the restricted securities is of reporting or non-reporting.</w:t>
      </w:r>
    </w:p>
    <w:p w14:paraId="140EF85B" w14:textId="77777777" w:rsidR="00342659" w:rsidRPr="001D2B32" w:rsidRDefault="00342659" w:rsidP="00561C5A">
      <w:pPr>
        <w:pStyle w:val="ListParagraph"/>
        <w:numPr>
          <w:ilvl w:val="4"/>
          <w:numId w:val="13"/>
        </w:numPr>
        <w:rPr>
          <w:szCs w:val="22"/>
        </w:rPr>
      </w:pPr>
      <w:r w:rsidRPr="001D2B32">
        <w:rPr>
          <w:szCs w:val="22"/>
        </w:rPr>
        <w:t xml:space="preserve">Reporting issuers: </w:t>
      </w:r>
    </w:p>
    <w:p w14:paraId="1D5A876A" w14:textId="77777777" w:rsidR="00561C5A" w:rsidRPr="001D2B32" w:rsidRDefault="00342659" w:rsidP="00342659">
      <w:pPr>
        <w:pStyle w:val="ListParagraph"/>
        <w:numPr>
          <w:ilvl w:val="5"/>
          <w:numId w:val="13"/>
        </w:numPr>
        <w:rPr>
          <w:szCs w:val="22"/>
        </w:rPr>
      </w:pPr>
      <w:r w:rsidRPr="001D2B32">
        <w:rPr>
          <w:szCs w:val="22"/>
        </w:rPr>
        <w:t>T</w:t>
      </w:r>
      <w:r w:rsidR="00561C5A" w:rsidRPr="001D2B32">
        <w:rPr>
          <w:szCs w:val="22"/>
        </w:rPr>
        <w:t xml:space="preserve">here is a </w:t>
      </w:r>
      <w:r w:rsidR="00561C5A" w:rsidRPr="001D2B32">
        <w:rPr>
          <w:b/>
          <w:szCs w:val="22"/>
        </w:rPr>
        <w:t>6 month holding period</w:t>
      </w:r>
      <w:r w:rsidR="00561C5A" w:rsidRPr="001D2B32">
        <w:rPr>
          <w:szCs w:val="22"/>
        </w:rPr>
        <w:t xml:space="preserve"> for securities of reporting issuers – it provides a reasonable indication that an investor has assumed the economic risk of investment in the securities to be resold under Rule 144</w:t>
      </w:r>
    </w:p>
    <w:p w14:paraId="3509B002" w14:textId="77777777" w:rsidR="00342659" w:rsidRPr="001D2B32" w:rsidRDefault="00342659" w:rsidP="00561C5A">
      <w:pPr>
        <w:pStyle w:val="ListParagraph"/>
        <w:numPr>
          <w:ilvl w:val="4"/>
          <w:numId w:val="13"/>
        </w:numPr>
        <w:rPr>
          <w:szCs w:val="22"/>
        </w:rPr>
      </w:pPr>
      <w:r w:rsidRPr="001D2B32">
        <w:rPr>
          <w:szCs w:val="22"/>
        </w:rPr>
        <w:lastRenderedPageBreak/>
        <w:t xml:space="preserve">Non-reporting issuers: </w:t>
      </w:r>
    </w:p>
    <w:p w14:paraId="4FB20B4A" w14:textId="77777777" w:rsidR="00561C5A" w:rsidRPr="001D2B32" w:rsidRDefault="00342659" w:rsidP="00342659">
      <w:pPr>
        <w:pStyle w:val="ListParagraph"/>
        <w:numPr>
          <w:ilvl w:val="5"/>
          <w:numId w:val="13"/>
        </w:numPr>
        <w:rPr>
          <w:szCs w:val="22"/>
        </w:rPr>
      </w:pPr>
      <w:r w:rsidRPr="001D2B32">
        <w:rPr>
          <w:szCs w:val="22"/>
        </w:rPr>
        <w:t>T</w:t>
      </w:r>
      <w:r w:rsidR="00561C5A" w:rsidRPr="001D2B32">
        <w:rPr>
          <w:szCs w:val="22"/>
        </w:rPr>
        <w:t xml:space="preserve">here is a </w:t>
      </w:r>
      <w:r w:rsidR="00561C5A" w:rsidRPr="001D2B32">
        <w:rPr>
          <w:b/>
          <w:szCs w:val="22"/>
        </w:rPr>
        <w:t>12 month holding period</w:t>
      </w:r>
      <w:r w:rsidR="00561C5A" w:rsidRPr="001D2B32">
        <w:rPr>
          <w:szCs w:val="22"/>
        </w:rPr>
        <w:t xml:space="preserve"> for </w:t>
      </w:r>
      <w:r w:rsidR="00561C5A" w:rsidRPr="001D2B32">
        <w:rPr>
          <w:szCs w:val="22"/>
          <w:u w:val="single"/>
        </w:rPr>
        <w:t>restricted securities</w:t>
      </w:r>
      <w:r w:rsidR="00561C5A" w:rsidRPr="001D2B32">
        <w:rPr>
          <w:szCs w:val="22"/>
        </w:rPr>
        <w:t xml:space="preserve"> of a non-reporting issuer. </w:t>
      </w:r>
    </w:p>
    <w:p w14:paraId="7C67EDCF" w14:textId="77777777" w:rsidR="00561C5A" w:rsidRPr="001D2B32" w:rsidRDefault="00561C5A" w:rsidP="00342659">
      <w:pPr>
        <w:pStyle w:val="ListParagraph"/>
        <w:numPr>
          <w:ilvl w:val="6"/>
          <w:numId w:val="13"/>
        </w:numPr>
        <w:rPr>
          <w:szCs w:val="22"/>
        </w:rPr>
      </w:pPr>
      <w:r w:rsidRPr="001D2B32">
        <w:rPr>
          <w:szCs w:val="22"/>
        </w:rPr>
        <w:t>Non reporting issuer is one that is not, or has not been for a period of at least 90 days before the Rule 144 sale, subject to the reporting requirements of §§ 13, 15(d) of the exchange act.</w:t>
      </w:r>
    </w:p>
    <w:p w14:paraId="3A1B1124" w14:textId="77777777" w:rsidR="005F0D91" w:rsidRPr="001D2B32" w:rsidRDefault="00561C5A" w:rsidP="00342659">
      <w:pPr>
        <w:pStyle w:val="ListParagraph"/>
        <w:numPr>
          <w:ilvl w:val="6"/>
          <w:numId w:val="13"/>
        </w:numPr>
        <w:rPr>
          <w:szCs w:val="22"/>
        </w:rPr>
      </w:pPr>
      <w:r w:rsidRPr="001D2B32">
        <w:rPr>
          <w:szCs w:val="22"/>
        </w:rPr>
        <w:t>Applies only to restricted securities under Rule 144(a)(3)</w:t>
      </w:r>
    </w:p>
    <w:p w14:paraId="3B6D5E22" w14:textId="77777777" w:rsidR="005F0D91" w:rsidRPr="001D2B32" w:rsidRDefault="005F0D91" w:rsidP="005F0D91">
      <w:pPr>
        <w:pStyle w:val="ListParagraph"/>
        <w:numPr>
          <w:ilvl w:val="4"/>
          <w:numId w:val="13"/>
        </w:numPr>
        <w:rPr>
          <w:szCs w:val="22"/>
        </w:rPr>
      </w:pPr>
      <w:r w:rsidRPr="001D2B32">
        <w:rPr>
          <w:i/>
          <w:szCs w:val="22"/>
        </w:rPr>
        <w:t>Note</w:t>
      </w:r>
      <w:r w:rsidRPr="001D2B32">
        <w:rPr>
          <w:szCs w:val="22"/>
        </w:rPr>
        <w:t xml:space="preserve">: the one year holding period runs from the date of purchase from the issuer or an affiliate of the issuer.  </w:t>
      </w:r>
    </w:p>
    <w:p w14:paraId="6DC0FFD6" w14:textId="77777777" w:rsidR="00561C5A" w:rsidRPr="001D2B32" w:rsidRDefault="005F0D91" w:rsidP="005F0D91">
      <w:pPr>
        <w:pStyle w:val="ListParagraph"/>
        <w:numPr>
          <w:ilvl w:val="5"/>
          <w:numId w:val="13"/>
        </w:numPr>
        <w:rPr>
          <w:szCs w:val="22"/>
        </w:rPr>
      </w:pPr>
      <w:r w:rsidRPr="001D2B32">
        <w:rPr>
          <w:szCs w:val="22"/>
        </w:rPr>
        <w:t>Hence, a subsequent purchaser’s acquisition of stock from a control person will trigger the start of the one-year holding period as will an initial purchase from the issuer.</w:t>
      </w:r>
    </w:p>
    <w:p w14:paraId="5FD49523" w14:textId="796A4CF5" w:rsidR="009D0DED" w:rsidRPr="001D2B32" w:rsidRDefault="009D0DED" w:rsidP="005F0D91">
      <w:pPr>
        <w:pStyle w:val="ListParagraph"/>
        <w:numPr>
          <w:ilvl w:val="5"/>
          <w:numId w:val="13"/>
        </w:numPr>
        <w:rPr>
          <w:szCs w:val="22"/>
        </w:rPr>
      </w:pPr>
      <w:r w:rsidRPr="001D2B32">
        <w:rPr>
          <w:szCs w:val="22"/>
        </w:rPr>
        <w:t>True, but if purchase from a non-affiliate, then you can TACK on the time he owned the shares</w:t>
      </w:r>
    </w:p>
    <w:p w14:paraId="2023AB81" w14:textId="77777777" w:rsidR="00561C5A" w:rsidRPr="001D2B32" w:rsidRDefault="00561C5A" w:rsidP="00561C5A">
      <w:pPr>
        <w:pStyle w:val="ListParagraph"/>
        <w:numPr>
          <w:ilvl w:val="3"/>
          <w:numId w:val="13"/>
        </w:numPr>
        <w:rPr>
          <w:szCs w:val="22"/>
        </w:rPr>
      </w:pPr>
      <w:r w:rsidRPr="001D2B32">
        <w:rPr>
          <w:szCs w:val="22"/>
          <w:u w:val="single"/>
        </w:rPr>
        <w:t>Rule 144(e): Volume limitations</w:t>
      </w:r>
    </w:p>
    <w:p w14:paraId="137749F5" w14:textId="77777777" w:rsidR="00561C5A" w:rsidRPr="001D2B32" w:rsidRDefault="00561C5A" w:rsidP="00561C5A">
      <w:pPr>
        <w:pStyle w:val="ListParagraph"/>
        <w:numPr>
          <w:ilvl w:val="4"/>
          <w:numId w:val="13"/>
        </w:numPr>
        <w:rPr>
          <w:szCs w:val="22"/>
        </w:rPr>
      </w:pPr>
      <w:r w:rsidRPr="001D2B32">
        <w:rPr>
          <w:szCs w:val="22"/>
        </w:rPr>
        <w:t>Applies only to affiliates</w:t>
      </w:r>
    </w:p>
    <w:p w14:paraId="625D0A87" w14:textId="77777777" w:rsidR="00561C5A" w:rsidRPr="001D2B32" w:rsidRDefault="00561C5A" w:rsidP="00561C5A">
      <w:pPr>
        <w:pStyle w:val="ListParagraph"/>
        <w:numPr>
          <w:ilvl w:val="4"/>
          <w:numId w:val="13"/>
        </w:numPr>
        <w:rPr>
          <w:szCs w:val="22"/>
        </w:rPr>
      </w:pPr>
      <w:r w:rsidRPr="001D2B32">
        <w:rPr>
          <w:szCs w:val="22"/>
        </w:rPr>
        <w:t>Rule 144(e)(1) allows affiliates to sell equity securities within a</w:t>
      </w:r>
      <w:r w:rsidR="005F0D91" w:rsidRPr="001D2B32">
        <w:rPr>
          <w:szCs w:val="22"/>
        </w:rPr>
        <w:t>ny</w:t>
      </w:r>
      <w:r w:rsidRPr="001D2B32">
        <w:rPr>
          <w:szCs w:val="22"/>
        </w:rPr>
        <w:t xml:space="preserve"> three month time period… whatever does not exceed the greatest of:</w:t>
      </w:r>
    </w:p>
    <w:p w14:paraId="2669C4AC" w14:textId="77777777" w:rsidR="00561C5A" w:rsidRPr="001D2B32" w:rsidRDefault="00561C5A" w:rsidP="00561C5A">
      <w:pPr>
        <w:pStyle w:val="ListParagraph"/>
        <w:numPr>
          <w:ilvl w:val="5"/>
          <w:numId w:val="13"/>
        </w:numPr>
        <w:rPr>
          <w:szCs w:val="22"/>
        </w:rPr>
      </w:pPr>
      <w:r w:rsidRPr="001D2B32">
        <w:rPr>
          <w:szCs w:val="22"/>
        </w:rPr>
        <w:t>1% of the outstanding shares</w:t>
      </w:r>
    </w:p>
    <w:p w14:paraId="42AAB5FA" w14:textId="77777777" w:rsidR="00561C5A" w:rsidRPr="001D2B32" w:rsidRDefault="00561C5A" w:rsidP="00561C5A">
      <w:pPr>
        <w:pStyle w:val="ListParagraph"/>
        <w:numPr>
          <w:ilvl w:val="5"/>
          <w:numId w:val="13"/>
        </w:numPr>
        <w:rPr>
          <w:szCs w:val="22"/>
        </w:rPr>
      </w:pPr>
      <w:r w:rsidRPr="001D2B32">
        <w:rPr>
          <w:szCs w:val="22"/>
        </w:rPr>
        <w:t>The average weekly reported volume of trading in such securities</w:t>
      </w:r>
      <w:r w:rsidR="005F0D91" w:rsidRPr="001D2B32">
        <w:rPr>
          <w:szCs w:val="22"/>
        </w:rPr>
        <w:t xml:space="preserve"> (… for the four weeks preceding the filing of notice as specified in Rule 144(h))</w:t>
      </w:r>
      <w:r w:rsidRPr="001D2B32">
        <w:rPr>
          <w:szCs w:val="22"/>
        </w:rPr>
        <w:t xml:space="preserve"> </w:t>
      </w:r>
    </w:p>
    <w:p w14:paraId="2A141A34" w14:textId="77777777" w:rsidR="00561C5A" w:rsidRPr="001D2B32" w:rsidRDefault="00561C5A" w:rsidP="00561C5A">
      <w:pPr>
        <w:pStyle w:val="ListParagraph"/>
        <w:numPr>
          <w:ilvl w:val="4"/>
          <w:numId w:val="13"/>
        </w:numPr>
        <w:rPr>
          <w:szCs w:val="22"/>
        </w:rPr>
      </w:pPr>
      <w:r w:rsidRPr="001D2B32">
        <w:rPr>
          <w:szCs w:val="22"/>
        </w:rPr>
        <w:t>For debt securities, there is a 10% rule of outstanding securities</w:t>
      </w:r>
    </w:p>
    <w:p w14:paraId="603E0352" w14:textId="77777777" w:rsidR="00561C5A" w:rsidRPr="001D2B32" w:rsidRDefault="00561C5A" w:rsidP="00561C5A">
      <w:pPr>
        <w:pStyle w:val="ListParagraph"/>
        <w:numPr>
          <w:ilvl w:val="3"/>
          <w:numId w:val="13"/>
        </w:numPr>
        <w:rPr>
          <w:szCs w:val="22"/>
        </w:rPr>
      </w:pPr>
      <w:r w:rsidRPr="001D2B32">
        <w:rPr>
          <w:szCs w:val="22"/>
          <w:u w:val="single"/>
        </w:rPr>
        <w:t>Rule 144(f): Manner of sale</w:t>
      </w:r>
      <w:r w:rsidR="005F0D91" w:rsidRPr="001D2B32">
        <w:rPr>
          <w:szCs w:val="22"/>
        </w:rPr>
        <w:t xml:space="preserve"> </w:t>
      </w:r>
    </w:p>
    <w:p w14:paraId="4612571A" w14:textId="77777777" w:rsidR="00561C5A" w:rsidRPr="001D2B32" w:rsidRDefault="00561C5A" w:rsidP="00561C5A">
      <w:pPr>
        <w:pStyle w:val="ListParagraph"/>
        <w:numPr>
          <w:ilvl w:val="4"/>
          <w:numId w:val="13"/>
        </w:numPr>
        <w:rPr>
          <w:szCs w:val="22"/>
        </w:rPr>
      </w:pPr>
      <w:r w:rsidRPr="001D2B32">
        <w:rPr>
          <w:szCs w:val="22"/>
        </w:rPr>
        <w:t>Applies only to affiliates</w:t>
      </w:r>
    </w:p>
    <w:p w14:paraId="20794FD7" w14:textId="5C4CC569" w:rsidR="00165EE7" w:rsidRPr="001D2B32" w:rsidRDefault="00165EE7" w:rsidP="00165EE7">
      <w:pPr>
        <w:pStyle w:val="ListParagraph"/>
        <w:numPr>
          <w:ilvl w:val="5"/>
          <w:numId w:val="13"/>
        </w:numPr>
        <w:rPr>
          <w:szCs w:val="22"/>
        </w:rPr>
      </w:pPr>
      <w:r w:rsidRPr="001D2B32">
        <w:rPr>
          <w:szCs w:val="22"/>
        </w:rPr>
        <w:t>must sell through broker – Rule 144(b)(2) says rule protects affiliates or persons selling on their behalf</w:t>
      </w:r>
    </w:p>
    <w:p w14:paraId="48A45304" w14:textId="77777777" w:rsidR="003E5D32" w:rsidRPr="001D2B32" w:rsidRDefault="00561C5A" w:rsidP="00561C5A">
      <w:pPr>
        <w:pStyle w:val="ListParagraph"/>
        <w:numPr>
          <w:ilvl w:val="4"/>
          <w:numId w:val="13"/>
        </w:numPr>
        <w:rPr>
          <w:szCs w:val="22"/>
        </w:rPr>
      </w:pPr>
      <w:r w:rsidRPr="001D2B32">
        <w:rPr>
          <w:szCs w:val="22"/>
        </w:rPr>
        <w:t>They must sell the securities exclusively</w:t>
      </w:r>
      <w:r w:rsidR="003E5D32" w:rsidRPr="001D2B32">
        <w:rPr>
          <w:szCs w:val="22"/>
        </w:rPr>
        <w:t xml:space="preserve"> in three ways:</w:t>
      </w:r>
    </w:p>
    <w:p w14:paraId="6311A0BC" w14:textId="77777777" w:rsidR="003E5D32" w:rsidRPr="001D2B32" w:rsidRDefault="003E5D32" w:rsidP="003E5D32">
      <w:pPr>
        <w:pStyle w:val="ListParagraph"/>
        <w:numPr>
          <w:ilvl w:val="5"/>
          <w:numId w:val="13"/>
        </w:numPr>
        <w:rPr>
          <w:szCs w:val="22"/>
        </w:rPr>
      </w:pPr>
      <w:r w:rsidRPr="001D2B32">
        <w:rPr>
          <w:szCs w:val="22"/>
        </w:rPr>
        <w:t xml:space="preserve">In a </w:t>
      </w:r>
      <w:r w:rsidR="00561C5A" w:rsidRPr="001D2B32">
        <w:rPr>
          <w:szCs w:val="22"/>
        </w:rPr>
        <w:t>broker transactions</w:t>
      </w:r>
      <w:r w:rsidR="005F0D91" w:rsidRPr="001D2B32">
        <w:rPr>
          <w:szCs w:val="22"/>
        </w:rPr>
        <w:t xml:space="preserve"> (within the meaning of § 4(4))</w:t>
      </w:r>
    </w:p>
    <w:p w14:paraId="365035CC" w14:textId="77777777" w:rsidR="003E5D32" w:rsidRPr="001D2B32" w:rsidRDefault="003E5D32" w:rsidP="003E5D32">
      <w:pPr>
        <w:pStyle w:val="ListParagraph"/>
        <w:numPr>
          <w:ilvl w:val="6"/>
          <w:numId w:val="13"/>
        </w:numPr>
        <w:rPr>
          <w:szCs w:val="22"/>
        </w:rPr>
      </w:pPr>
      <w:r w:rsidRPr="001D2B32">
        <w:rPr>
          <w:szCs w:val="22"/>
        </w:rPr>
        <w:t>Broker transactions defined in Rule 144(g)</w:t>
      </w:r>
    </w:p>
    <w:p w14:paraId="3E2CA35C" w14:textId="77777777" w:rsidR="003E5D32" w:rsidRPr="001D2B32" w:rsidRDefault="003E5D32" w:rsidP="003E5D32">
      <w:pPr>
        <w:pStyle w:val="ListParagraph"/>
        <w:numPr>
          <w:ilvl w:val="6"/>
          <w:numId w:val="13"/>
        </w:numPr>
        <w:rPr>
          <w:szCs w:val="22"/>
        </w:rPr>
      </w:pPr>
      <w:r w:rsidRPr="001D2B32">
        <w:rPr>
          <w:i/>
          <w:szCs w:val="22"/>
        </w:rPr>
        <w:t>Understanding</w:t>
      </w:r>
      <w:r w:rsidRPr="001D2B32">
        <w:rPr>
          <w:szCs w:val="22"/>
        </w:rPr>
        <w:t xml:space="preserve"> – hence, a person seeking to rely on Rule 144 must not “solicit or arrange for the solicitation of orders to buy securities in anticipation of or in connection with such transactions.”</w:t>
      </w:r>
    </w:p>
    <w:p w14:paraId="5183C881" w14:textId="77777777" w:rsidR="003E5D32" w:rsidRPr="001D2B32" w:rsidRDefault="003E5D32" w:rsidP="003E5D32">
      <w:pPr>
        <w:pStyle w:val="ListParagraph"/>
        <w:numPr>
          <w:ilvl w:val="6"/>
          <w:numId w:val="13"/>
        </w:numPr>
        <w:rPr>
          <w:szCs w:val="22"/>
        </w:rPr>
      </w:pPr>
      <w:r w:rsidRPr="001D2B32">
        <w:rPr>
          <w:szCs w:val="22"/>
        </w:rPr>
        <w:t>Broker must receive no more than the usual or customary broker’s commission</w:t>
      </w:r>
    </w:p>
    <w:p w14:paraId="47AFCCA9" w14:textId="77777777" w:rsidR="003E5D32" w:rsidRPr="001D2B32" w:rsidRDefault="003E5D32" w:rsidP="003E5D32">
      <w:pPr>
        <w:pStyle w:val="ListParagraph"/>
        <w:numPr>
          <w:ilvl w:val="5"/>
          <w:numId w:val="13"/>
        </w:numPr>
        <w:rPr>
          <w:szCs w:val="22"/>
        </w:rPr>
      </w:pPr>
      <w:r w:rsidRPr="001D2B32">
        <w:rPr>
          <w:szCs w:val="22"/>
        </w:rPr>
        <w:t>I</w:t>
      </w:r>
      <w:r w:rsidR="005F0D91" w:rsidRPr="001D2B32">
        <w:rPr>
          <w:szCs w:val="22"/>
        </w:rPr>
        <w:t xml:space="preserve">n </w:t>
      </w:r>
      <w:r w:rsidR="00561C5A" w:rsidRPr="001D2B32">
        <w:rPr>
          <w:szCs w:val="22"/>
        </w:rPr>
        <w:t xml:space="preserve">transactions </w:t>
      </w:r>
      <w:r w:rsidR="005F0D91" w:rsidRPr="001D2B32">
        <w:rPr>
          <w:szCs w:val="22"/>
        </w:rPr>
        <w:t xml:space="preserve">directly </w:t>
      </w:r>
      <w:r w:rsidR="00561C5A" w:rsidRPr="001D2B32">
        <w:rPr>
          <w:szCs w:val="22"/>
        </w:rPr>
        <w:t>with the market maker</w:t>
      </w:r>
      <w:r w:rsidR="005F0D91" w:rsidRPr="001D2B32">
        <w:rPr>
          <w:szCs w:val="22"/>
        </w:rPr>
        <w:t>, without solicitation</w:t>
      </w:r>
    </w:p>
    <w:p w14:paraId="3E4B5A64" w14:textId="77777777" w:rsidR="005F0D91" w:rsidRPr="001D2B32" w:rsidRDefault="003E5D32" w:rsidP="003E5D32">
      <w:pPr>
        <w:pStyle w:val="ListParagraph"/>
        <w:numPr>
          <w:ilvl w:val="5"/>
          <w:numId w:val="13"/>
        </w:numPr>
        <w:rPr>
          <w:szCs w:val="22"/>
        </w:rPr>
      </w:pPr>
      <w:r w:rsidRPr="001D2B32">
        <w:rPr>
          <w:szCs w:val="22"/>
        </w:rPr>
        <w:t>Or sell riskless principal transactions – means that your dealer is going to purchase from you, give you money, and sell it w/o making anything other than agency commission</w:t>
      </w:r>
    </w:p>
    <w:p w14:paraId="6BD796DA" w14:textId="77777777" w:rsidR="00561C5A" w:rsidRPr="001D2B32" w:rsidRDefault="005F0D91" w:rsidP="005F0D91">
      <w:pPr>
        <w:pStyle w:val="ListParagraph"/>
        <w:numPr>
          <w:ilvl w:val="4"/>
          <w:numId w:val="13"/>
        </w:numPr>
        <w:rPr>
          <w:szCs w:val="22"/>
        </w:rPr>
      </w:pPr>
      <w:r w:rsidRPr="001D2B32">
        <w:rPr>
          <w:i/>
          <w:szCs w:val="22"/>
        </w:rPr>
        <w:t>Note</w:t>
      </w:r>
      <w:r w:rsidRPr="001D2B32">
        <w:rPr>
          <w:szCs w:val="22"/>
        </w:rPr>
        <w:t>: Rule 144(f) is a condition that must be met by a seller intending to rely on the Rule… The broker must also find an exemption for their role – and this is under Rule 144(g).</w:t>
      </w:r>
    </w:p>
    <w:p w14:paraId="48C311F2" w14:textId="77777777" w:rsidR="00561C5A" w:rsidRPr="001D2B32" w:rsidRDefault="00561C5A" w:rsidP="00561C5A">
      <w:pPr>
        <w:pStyle w:val="ListParagraph"/>
        <w:numPr>
          <w:ilvl w:val="3"/>
          <w:numId w:val="13"/>
        </w:numPr>
        <w:rPr>
          <w:szCs w:val="22"/>
        </w:rPr>
      </w:pPr>
      <w:r w:rsidRPr="001D2B32">
        <w:rPr>
          <w:szCs w:val="22"/>
          <w:u w:val="single"/>
        </w:rPr>
        <w:t>Rule 144(g): Protecting the broker on behalf of an affiliate selling his securities</w:t>
      </w:r>
    </w:p>
    <w:p w14:paraId="7E94485A" w14:textId="77777777" w:rsidR="00561C5A" w:rsidRPr="001D2B32" w:rsidRDefault="00561C5A" w:rsidP="00561C5A">
      <w:pPr>
        <w:pStyle w:val="ListParagraph"/>
        <w:numPr>
          <w:ilvl w:val="4"/>
          <w:numId w:val="13"/>
        </w:numPr>
        <w:rPr>
          <w:szCs w:val="22"/>
        </w:rPr>
      </w:pPr>
      <w:r w:rsidRPr="001D2B32">
        <w:rPr>
          <w:szCs w:val="22"/>
        </w:rPr>
        <w:t>Broker transactions are fine under the safe harbor where brokers do no more than execute the client’s order as an agent and receives no more than the usual and customary broker’s commission</w:t>
      </w:r>
    </w:p>
    <w:p w14:paraId="19A8A3ED" w14:textId="77777777" w:rsidR="00561C5A" w:rsidRPr="001D2B32" w:rsidRDefault="00561C5A" w:rsidP="00561C5A">
      <w:pPr>
        <w:pStyle w:val="ListParagraph"/>
        <w:numPr>
          <w:ilvl w:val="4"/>
          <w:numId w:val="13"/>
        </w:numPr>
        <w:rPr>
          <w:szCs w:val="22"/>
        </w:rPr>
      </w:pPr>
      <w:r w:rsidRPr="001D2B32">
        <w:rPr>
          <w:szCs w:val="22"/>
        </w:rPr>
        <w:t>The broker cannot arrange for the solicitation of customers to purchase the client’s orders</w:t>
      </w:r>
    </w:p>
    <w:p w14:paraId="75A57F0E" w14:textId="77777777" w:rsidR="00561C5A" w:rsidRPr="001D2B32" w:rsidRDefault="00561C5A" w:rsidP="00561C5A">
      <w:pPr>
        <w:pStyle w:val="ListParagraph"/>
        <w:numPr>
          <w:ilvl w:val="5"/>
          <w:numId w:val="13"/>
        </w:numPr>
        <w:rPr>
          <w:szCs w:val="22"/>
        </w:rPr>
      </w:pPr>
      <w:r w:rsidRPr="001D2B32">
        <w:rPr>
          <w:szCs w:val="22"/>
        </w:rPr>
        <w:t>Cannot solicit customers themselves</w:t>
      </w:r>
    </w:p>
    <w:p w14:paraId="6908329F" w14:textId="604F34F1" w:rsidR="00561C5A" w:rsidRPr="001D2B32" w:rsidRDefault="00561C5A" w:rsidP="00561C5A">
      <w:pPr>
        <w:pStyle w:val="ListParagraph"/>
        <w:numPr>
          <w:ilvl w:val="3"/>
          <w:numId w:val="13"/>
        </w:numPr>
        <w:rPr>
          <w:szCs w:val="22"/>
        </w:rPr>
      </w:pPr>
      <w:r w:rsidRPr="001D2B32">
        <w:rPr>
          <w:szCs w:val="22"/>
          <w:u w:val="single"/>
        </w:rPr>
        <w:t>Rule 144(h): Notice of proposed sale</w:t>
      </w:r>
      <w:r w:rsidR="00CC16EC" w:rsidRPr="001D2B32">
        <w:rPr>
          <w:szCs w:val="22"/>
          <w:u w:val="single"/>
        </w:rPr>
        <w:t xml:space="preserve"> </w:t>
      </w:r>
      <w:r w:rsidR="00CC16EC" w:rsidRPr="001D2B32">
        <w:rPr>
          <w:szCs w:val="22"/>
        </w:rPr>
        <w:sym w:font="Wingdings" w:char="F0E0"/>
      </w:r>
      <w:r w:rsidR="00CC16EC" w:rsidRPr="001D2B32">
        <w:rPr>
          <w:szCs w:val="22"/>
        </w:rPr>
        <w:t xml:space="preserve"> need to file </w:t>
      </w:r>
    </w:p>
    <w:p w14:paraId="7A8AE562" w14:textId="77777777" w:rsidR="00561C5A" w:rsidRPr="001D2B32" w:rsidRDefault="00561C5A" w:rsidP="00561C5A">
      <w:pPr>
        <w:pStyle w:val="ListParagraph"/>
        <w:numPr>
          <w:ilvl w:val="4"/>
          <w:numId w:val="13"/>
        </w:numPr>
        <w:rPr>
          <w:szCs w:val="22"/>
        </w:rPr>
      </w:pPr>
      <w:r w:rsidRPr="001D2B32">
        <w:rPr>
          <w:szCs w:val="22"/>
        </w:rPr>
        <w:t>Applies only to affiliates</w:t>
      </w:r>
    </w:p>
    <w:p w14:paraId="3D8EE8D2" w14:textId="77777777" w:rsidR="00113D83" w:rsidRPr="001D2B32" w:rsidRDefault="00113D83" w:rsidP="00561C5A">
      <w:pPr>
        <w:pStyle w:val="ListParagraph"/>
        <w:numPr>
          <w:ilvl w:val="4"/>
          <w:numId w:val="13"/>
        </w:numPr>
        <w:rPr>
          <w:szCs w:val="22"/>
        </w:rPr>
      </w:pPr>
      <w:r w:rsidRPr="001D2B32">
        <w:rPr>
          <w:szCs w:val="22"/>
        </w:rPr>
        <w:lastRenderedPageBreak/>
        <w:t>They need to file the form if the affiliate is going to sell in a three month period either 5,000 shares or $50,000 worth of stock</w:t>
      </w:r>
    </w:p>
    <w:p w14:paraId="2E86A2D2" w14:textId="77777777" w:rsidR="003E5D32" w:rsidRPr="001D2B32" w:rsidRDefault="00113D83" w:rsidP="00113D83">
      <w:pPr>
        <w:pStyle w:val="ListParagraph"/>
        <w:numPr>
          <w:ilvl w:val="5"/>
          <w:numId w:val="13"/>
        </w:numPr>
        <w:rPr>
          <w:szCs w:val="22"/>
        </w:rPr>
      </w:pPr>
      <w:r w:rsidRPr="001D2B32">
        <w:rPr>
          <w:szCs w:val="22"/>
        </w:rPr>
        <w:t>If the firm is filed, the affiliate must have a good faith intention to sell the shares</w:t>
      </w:r>
    </w:p>
    <w:p w14:paraId="16EEA494" w14:textId="24A84D84" w:rsidR="00CC16EC" w:rsidRPr="001D2B32" w:rsidRDefault="003E5D32" w:rsidP="00CC16EC">
      <w:pPr>
        <w:pStyle w:val="ListParagraph"/>
        <w:numPr>
          <w:ilvl w:val="2"/>
          <w:numId w:val="13"/>
        </w:numPr>
        <w:rPr>
          <w:szCs w:val="22"/>
        </w:rPr>
      </w:pPr>
      <w:r w:rsidRPr="001D2B32">
        <w:rPr>
          <w:b/>
          <w:szCs w:val="22"/>
        </w:rPr>
        <w:t>Problem 6-12 to 2</w:t>
      </w:r>
      <w:r w:rsidR="00DE3144" w:rsidRPr="001D2B32">
        <w:rPr>
          <w:b/>
          <w:szCs w:val="22"/>
        </w:rPr>
        <w:t>5</w:t>
      </w:r>
    </w:p>
    <w:p w14:paraId="58D4E91A" w14:textId="77777777" w:rsidR="0089465F" w:rsidRPr="001D2B32" w:rsidRDefault="00113D83" w:rsidP="00113D83">
      <w:pPr>
        <w:pStyle w:val="ListParagraph"/>
        <w:numPr>
          <w:ilvl w:val="1"/>
          <w:numId w:val="13"/>
        </w:numPr>
        <w:rPr>
          <w:szCs w:val="22"/>
        </w:rPr>
      </w:pPr>
      <w:r w:rsidRPr="001D2B32">
        <w:rPr>
          <w:b/>
          <w:szCs w:val="22"/>
        </w:rPr>
        <w:t>Transactions complying with Rule 144 are conclusively presumed to be eligible for § 4(1)’s exemption</w:t>
      </w:r>
      <w:r w:rsidRPr="001D2B32">
        <w:rPr>
          <w:szCs w:val="22"/>
        </w:rPr>
        <w:t>.</w:t>
      </w:r>
    </w:p>
    <w:p w14:paraId="7AFF5DD6" w14:textId="77777777" w:rsidR="00113D83" w:rsidRPr="001D2B32" w:rsidRDefault="0089465F" w:rsidP="00113D83">
      <w:pPr>
        <w:pStyle w:val="ListParagraph"/>
        <w:numPr>
          <w:ilvl w:val="1"/>
          <w:numId w:val="13"/>
        </w:numPr>
        <w:rPr>
          <w:szCs w:val="22"/>
        </w:rPr>
      </w:pPr>
      <w:r w:rsidRPr="001D2B32">
        <w:rPr>
          <w:b/>
          <w:szCs w:val="22"/>
        </w:rPr>
        <w:t>Problem 6</w:t>
      </w:r>
      <w:r w:rsidRPr="001D2B32">
        <w:rPr>
          <w:szCs w:val="22"/>
        </w:rPr>
        <w:t>-</w:t>
      </w:r>
    </w:p>
    <w:p w14:paraId="0E58EAF3" w14:textId="77777777" w:rsidR="00CC16EC" w:rsidRPr="001D2B32" w:rsidRDefault="00CC16EC" w:rsidP="00CC16EC">
      <w:pPr>
        <w:pStyle w:val="ListParagraph"/>
        <w:ind w:left="360"/>
        <w:rPr>
          <w:szCs w:val="22"/>
        </w:rPr>
      </w:pPr>
    </w:p>
    <w:p w14:paraId="5508CA80" w14:textId="4CAC6BC5" w:rsidR="00395C85" w:rsidRPr="001D2B32" w:rsidRDefault="00395C85" w:rsidP="00395C85">
      <w:pPr>
        <w:pStyle w:val="ListParagraph"/>
        <w:numPr>
          <w:ilvl w:val="0"/>
          <w:numId w:val="13"/>
        </w:numPr>
        <w:rPr>
          <w:szCs w:val="22"/>
        </w:rPr>
      </w:pPr>
      <w:r w:rsidRPr="001D2B32">
        <w:rPr>
          <w:b/>
          <w:szCs w:val="22"/>
        </w:rPr>
        <w:t>The Section 4(</w:t>
      </w:r>
      <w:r w:rsidR="00CC16EC" w:rsidRPr="001D2B32">
        <w:rPr>
          <w:b/>
          <w:szCs w:val="22"/>
        </w:rPr>
        <w:t>1 ½)</w:t>
      </w:r>
      <w:r w:rsidRPr="001D2B32">
        <w:rPr>
          <w:b/>
          <w:szCs w:val="22"/>
        </w:rPr>
        <w:t xml:space="preserve"> Exemption</w:t>
      </w:r>
      <w:r w:rsidR="008C2FE9" w:rsidRPr="001D2B32">
        <w:rPr>
          <w:rStyle w:val="FootnoteReference"/>
          <w:b/>
          <w:szCs w:val="22"/>
        </w:rPr>
        <w:footnoteReference w:id="29"/>
      </w:r>
    </w:p>
    <w:p w14:paraId="4D4D63AB" w14:textId="77777777" w:rsidR="000E2C10" w:rsidRPr="001D2B32" w:rsidRDefault="00395C85" w:rsidP="00395C85">
      <w:pPr>
        <w:pStyle w:val="ListParagraph"/>
        <w:numPr>
          <w:ilvl w:val="1"/>
          <w:numId w:val="13"/>
        </w:numPr>
        <w:rPr>
          <w:szCs w:val="22"/>
        </w:rPr>
      </w:pPr>
      <w:r w:rsidRPr="001D2B32">
        <w:rPr>
          <w:szCs w:val="22"/>
        </w:rPr>
        <w:t>Doesn’t really exist, just a statutory nick name.  It is a cross between the § 4(1) and § 4(2) exemption</w:t>
      </w:r>
    </w:p>
    <w:p w14:paraId="2CF588CA" w14:textId="77777777" w:rsidR="000E2C10" w:rsidRPr="001D2B32" w:rsidRDefault="000E2C10" w:rsidP="000E2C10">
      <w:pPr>
        <w:pStyle w:val="ListParagraph"/>
        <w:numPr>
          <w:ilvl w:val="2"/>
          <w:numId w:val="13"/>
        </w:numPr>
        <w:rPr>
          <w:szCs w:val="22"/>
        </w:rPr>
      </w:pPr>
      <w:r w:rsidRPr="001D2B32">
        <w:rPr>
          <w:szCs w:val="22"/>
        </w:rPr>
        <w:t>Triggered when… you have unlimited sales – or high volume sales of securities by affiliates (as well as sales of restricted securities by non-affiliates) who desire to sell such securities in a routine private transaction after a short holding period…</w:t>
      </w:r>
    </w:p>
    <w:p w14:paraId="628D75E9" w14:textId="49FB3EBD" w:rsidR="00395C85" w:rsidRPr="001D2B32" w:rsidRDefault="000E2C10" w:rsidP="000E2C10">
      <w:pPr>
        <w:pStyle w:val="ListParagraph"/>
        <w:numPr>
          <w:ilvl w:val="3"/>
          <w:numId w:val="13"/>
        </w:numPr>
        <w:rPr>
          <w:szCs w:val="22"/>
        </w:rPr>
      </w:pPr>
      <w:r w:rsidRPr="001D2B32">
        <w:rPr>
          <w:szCs w:val="22"/>
        </w:rPr>
        <w:t xml:space="preserve">Note: Rule 144 neither helps a “control” person who wishes to sell </w:t>
      </w:r>
      <w:r w:rsidR="00CC16EC" w:rsidRPr="001D2B32">
        <w:rPr>
          <w:szCs w:val="22"/>
        </w:rPr>
        <w:t>more than 1% of outstanding shares or weekly trading volume,</w:t>
      </w:r>
      <w:r w:rsidRPr="001D2B32">
        <w:rPr>
          <w:szCs w:val="22"/>
        </w:rPr>
        <w:t xml:space="preserve"> or a non-affiliate who has not held restricted securities for a sufficient time period to invoke the Rule..</w:t>
      </w:r>
    </w:p>
    <w:p w14:paraId="67F16540" w14:textId="6729AE23" w:rsidR="00395C85" w:rsidRPr="001D2B32" w:rsidRDefault="00CC16EC" w:rsidP="00395C85">
      <w:pPr>
        <w:pStyle w:val="ListParagraph"/>
        <w:numPr>
          <w:ilvl w:val="2"/>
          <w:numId w:val="13"/>
        </w:numPr>
        <w:rPr>
          <w:szCs w:val="22"/>
        </w:rPr>
      </w:pPr>
      <w:r w:rsidRPr="001D2B32">
        <w:rPr>
          <w:szCs w:val="22"/>
        </w:rPr>
        <w:t>If y</w:t>
      </w:r>
      <w:r w:rsidR="00395C85" w:rsidRPr="001D2B32">
        <w:rPr>
          <w:szCs w:val="22"/>
        </w:rPr>
        <w:t xml:space="preserve">ou have purchasers, sophisticated high net worth individuals, who would qualify for § 4(2), </w:t>
      </w:r>
      <w:r w:rsidRPr="001D2B32">
        <w:rPr>
          <w:szCs w:val="22"/>
        </w:rPr>
        <w:t>then</w:t>
      </w:r>
      <w:r w:rsidR="00395C85" w:rsidRPr="001D2B32">
        <w:rPr>
          <w:szCs w:val="22"/>
        </w:rPr>
        <w:t xml:space="preserve"> it’s not a public offering, so the sale </w:t>
      </w:r>
      <w:r w:rsidRPr="001D2B32">
        <w:rPr>
          <w:szCs w:val="22"/>
        </w:rPr>
        <w:t xml:space="preserve">wouldn’t be a distribution per the </w:t>
      </w:r>
      <w:r w:rsidRPr="001D2B32">
        <w:rPr>
          <w:i/>
          <w:szCs w:val="22"/>
        </w:rPr>
        <w:t>Raulston Purina</w:t>
      </w:r>
      <w:r w:rsidRPr="001D2B32">
        <w:rPr>
          <w:szCs w:val="22"/>
        </w:rPr>
        <w:t xml:space="preserve"> standard b/c the purchasers could fend for themselves</w:t>
      </w:r>
    </w:p>
    <w:p w14:paraId="32C640E3" w14:textId="77777777" w:rsidR="00B341B3" w:rsidRPr="001D2B32" w:rsidRDefault="00395C85" w:rsidP="00395C85">
      <w:pPr>
        <w:pStyle w:val="ListParagraph"/>
        <w:numPr>
          <w:ilvl w:val="2"/>
          <w:numId w:val="13"/>
        </w:numPr>
        <w:rPr>
          <w:szCs w:val="22"/>
        </w:rPr>
      </w:pPr>
      <w:r w:rsidRPr="001D2B32">
        <w:rPr>
          <w:szCs w:val="22"/>
        </w:rPr>
        <w:t>The exemption relied upon is § 4(1), transactions by anyone other than an issuer, underwriter or dealer.  Since there is no distribution, the broker will not be considered an underwriter and thus you have two private people eligible for the § 4(1) exemption.</w:t>
      </w:r>
    </w:p>
    <w:p w14:paraId="310B613F" w14:textId="08D274F6" w:rsidR="00BB619E" w:rsidRPr="001D2B32" w:rsidRDefault="00BB619E" w:rsidP="00395C85">
      <w:pPr>
        <w:pStyle w:val="ListParagraph"/>
        <w:numPr>
          <w:ilvl w:val="2"/>
          <w:numId w:val="13"/>
        </w:numPr>
        <w:rPr>
          <w:szCs w:val="22"/>
        </w:rPr>
      </w:pPr>
      <w:r w:rsidRPr="001D2B32">
        <w:rPr>
          <w:szCs w:val="22"/>
        </w:rPr>
        <w:t>Called §4(1½) b/c using §4(1) exemption but we’re taking qualifications for the §4(2) exemption and reading them into the §2(a)(11) definition of an underwriter</w:t>
      </w:r>
    </w:p>
    <w:p w14:paraId="7AB408DF" w14:textId="77777777" w:rsidR="00B341B3" w:rsidRPr="001D2B32" w:rsidRDefault="00B341B3" w:rsidP="00B341B3">
      <w:pPr>
        <w:pStyle w:val="ListParagraph"/>
        <w:numPr>
          <w:ilvl w:val="1"/>
          <w:numId w:val="13"/>
        </w:numPr>
        <w:rPr>
          <w:szCs w:val="22"/>
        </w:rPr>
      </w:pPr>
      <w:r w:rsidRPr="001D2B32">
        <w:rPr>
          <w:szCs w:val="22"/>
        </w:rPr>
        <w:t>Requirements:</w:t>
      </w:r>
    </w:p>
    <w:p w14:paraId="67C54CFE" w14:textId="77777777" w:rsidR="00B341B3" w:rsidRPr="001D2B32" w:rsidRDefault="00B341B3" w:rsidP="00B341B3">
      <w:pPr>
        <w:pStyle w:val="ListParagraph"/>
        <w:numPr>
          <w:ilvl w:val="2"/>
          <w:numId w:val="13"/>
        </w:numPr>
        <w:rPr>
          <w:szCs w:val="22"/>
        </w:rPr>
      </w:pPr>
      <w:r w:rsidRPr="001D2B32">
        <w:rPr>
          <w:szCs w:val="22"/>
        </w:rPr>
        <w:t>Shares coming to rest</w:t>
      </w:r>
    </w:p>
    <w:p w14:paraId="1727A164" w14:textId="77777777" w:rsidR="00B341B3" w:rsidRPr="001D2B32" w:rsidRDefault="00B341B3" w:rsidP="00B341B3">
      <w:pPr>
        <w:pStyle w:val="ListParagraph"/>
        <w:numPr>
          <w:ilvl w:val="3"/>
          <w:numId w:val="13"/>
        </w:numPr>
        <w:rPr>
          <w:szCs w:val="22"/>
        </w:rPr>
      </w:pPr>
      <w:r w:rsidRPr="001D2B32">
        <w:rPr>
          <w:szCs w:val="22"/>
        </w:rPr>
        <w:t>You want them to come to rest</w:t>
      </w:r>
    </w:p>
    <w:p w14:paraId="66672921" w14:textId="77777777" w:rsidR="00B341B3" w:rsidRPr="001D2B32" w:rsidRDefault="00B341B3" w:rsidP="00B341B3">
      <w:pPr>
        <w:pStyle w:val="ListParagraph"/>
        <w:numPr>
          <w:ilvl w:val="3"/>
          <w:numId w:val="13"/>
        </w:numPr>
        <w:rPr>
          <w:szCs w:val="22"/>
        </w:rPr>
      </w:pPr>
      <w:r w:rsidRPr="001D2B32">
        <w:rPr>
          <w:szCs w:val="22"/>
        </w:rPr>
        <w:t>But if they haven’t, you can sell them in a way consistent with the original exemption</w:t>
      </w:r>
    </w:p>
    <w:p w14:paraId="1EA1D2D9" w14:textId="77777777" w:rsidR="00B341B3" w:rsidRPr="001D2B32" w:rsidRDefault="00B341B3" w:rsidP="00B341B3">
      <w:pPr>
        <w:pStyle w:val="ListParagraph"/>
        <w:numPr>
          <w:ilvl w:val="2"/>
          <w:numId w:val="13"/>
        </w:numPr>
        <w:rPr>
          <w:szCs w:val="22"/>
        </w:rPr>
      </w:pPr>
      <w:r w:rsidRPr="001D2B32">
        <w:rPr>
          <w:szCs w:val="22"/>
        </w:rPr>
        <w:t>Buyer sophistication</w:t>
      </w:r>
    </w:p>
    <w:p w14:paraId="41228BF9" w14:textId="77777777" w:rsidR="00B341B3" w:rsidRPr="001D2B32" w:rsidRDefault="00B341B3" w:rsidP="00B341B3">
      <w:pPr>
        <w:pStyle w:val="ListParagraph"/>
        <w:numPr>
          <w:ilvl w:val="3"/>
          <w:numId w:val="13"/>
        </w:numPr>
        <w:rPr>
          <w:szCs w:val="22"/>
        </w:rPr>
      </w:pPr>
      <w:r w:rsidRPr="001D2B32">
        <w:rPr>
          <w:szCs w:val="22"/>
        </w:rPr>
        <w:t>The requirement is uncertain – some jrd require it, others don’t.</w:t>
      </w:r>
    </w:p>
    <w:p w14:paraId="6560B1B0" w14:textId="77777777" w:rsidR="00B341B3" w:rsidRPr="001D2B32" w:rsidRDefault="00B341B3" w:rsidP="00B341B3">
      <w:pPr>
        <w:pStyle w:val="ListParagraph"/>
        <w:numPr>
          <w:ilvl w:val="2"/>
          <w:numId w:val="13"/>
        </w:numPr>
        <w:rPr>
          <w:szCs w:val="22"/>
        </w:rPr>
      </w:pPr>
      <w:r w:rsidRPr="001D2B32">
        <w:rPr>
          <w:szCs w:val="22"/>
        </w:rPr>
        <w:t>Number of offerees and manner of the offer</w:t>
      </w:r>
    </w:p>
    <w:p w14:paraId="498D8BCC" w14:textId="3EE9DF6A" w:rsidR="00B341B3" w:rsidRPr="001D2B32" w:rsidRDefault="00B341B3" w:rsidP="00B341B3">
      <w:pPr>
        <w:pStyle w:val="ListParagraph"/>
        <w:numPr>
          <w:ilvl w:val="3"/>
          <w:numId w:val="13"/>
        </w:numPr>
        <w:rPr>
          <w:szCs w:val="22"/>
        </w:rPr>
      </w:pPr>
      <w:r w:rsidRPr="001D2B32">
        <w:rPr>
          <w:szCs w:val="22"/>
        </w:rPr>
        <w:lastRenderedPageBreak/>
        <w:t>Broad solicitations and advertisements are generally believed to</w:t>
      </w:r>
      <w:r w:rsidR="00BB619E" w:rsidRPr="001D2B32">
        <w:rPr>
          <w:szCs w:val="22"/>
        </w:rPr>
        <w:t xml:space="preserve"> be inconsistent with the § 4 (1 ½) </w:t>
      </w:r>
      <w:r w:rsidRPr="001D2B32">
        <w:rPr>
          <w:szCs w:val="22"/>
        </w:rPr>
        <w:t>exemption</w:t>
      </w:r>
    </w:p>
    <w:p w14:paraId="5638E94D" w14:textId="77777777" w:rsidR="00B341B3" w:rsidRPr="001D2B32" w:rsidRDefault="00B341B3" w:rsidP="00B341B3">
      <w:pPr>
        <w:pStyle w:val="ListParagraph"/>
        <w:numPr>
          <w:ilvl w:val="3"/>
          <w:numId w:val="13"/>
        </w:numPr>
        <w:rPr>
          <w:szCs w:val="22"/>
        </w:rPr>
      </w:pPr>
      <w:r w:rsidRPr="001D2B32">
        <w:rPr>
          <w:szCs w:val="22"/>
        </w:rPr>
        <w:t>You can have a public advertising for a large block of stock, provided the stock will be sold to a single purchaser</w:t>
      </w:r>
    </w:p>
    <w:p w14:paraId="605B00CB" w14:textId="77777777" w:rsidR="00B341B3" w:rsidRPr="001D2B32" w:rsidRDefault="00B341B3" w:rsidP="00B341B3">
      <w:pPr>
        <w:pStyle w:val="ListParagraph"/>
        <w:numPr>
          <w:ilvl w:val="3"/>
          <w:numId w:val="13"/>
        </w:numPr>
        <w:rPr>
          <w:szCs w:val="22"/>
        </w:rPr>
      </w:pPr>
      <w:r w:rsidRPr="001D2B32">
        <w:rPr>
          <w:szCs w:val="22"/>
        </w:rPr>
        <w:t>The overall number of purchasers needs to be small and steps should be taken to assure the few purchasers do not quickly resell their shares</w:t>
      </w:r>
    </w:p>
    <w:p w14:paraId="1E3A5313" w14:textId="77777777" w:rsidR="00B341B3" w:rsidRPr="001D2B32" w:rsidRDefault="00B341B3" w:rsidP="00B341B3">
      <w:pPr>
        <w:pStyle w:val="ListParagraph"/>
        <w:numPr>
          <w:ilvl w:val="2"/>
          <w:numId w:val="13"/>
        </w:numPr>
        <w:rPr>
          <w:szCs w:val="22"/>
        </w:rPr>
      </w:pPr>
      <w:r w:rsidRPr="001D2B32">
        <w:rPr>
          <w:szCs w:val="22"/>
        </w:rPr>
        <w:t>Information disclosure requirements:</w:t>
      </w:r>
    </w:p>
    <w:p w14:paraId="3E91C5E3" w14:textId="77777777" w:rsidR="00B341B3" w:rsidRPr="001D2B32" w:rsidRDefault="00B341B3" w:rsidP="00B341B3">
      <w:pPr>
        <w:pStyle w:val="ListParagraph"/>
        <w:numPr>
          <w:ilvl w:val="3"/>
          <w:numId w:val="13"/>
        </w:numPr>
        <w:rPr>
          <w:szCs w:val="22"/>
        </w:rPr>
      </w:pPr>
      <w:r w:rsidRPr="001D2B32">
        <w:rPr>
          <w:szCs w:val="22"/>
        </w:rPr>
        <w:t>The seller should make available the current Exchange Act reports or information of the sort necessary to satisfy either Reg D’s or § 4(2) requirements</w:t>
      </w:r>
    </w:p>
    <w:p w14:paraId="796161F7" w14:textId="77777777" w:rsidR="00B341B3" w:rsidRPr="001D2B32" w:rsidRDefault="00B341B3" w:rsidP="00B341B3">
      <w:pPr>
        <w:pStyle w:val="ListParagraph"/>
        <w:numPr>
          <w:ilvl w:val="1"/>
          <w:numId w:val="13"/>
        </w:numPr>
        <w:rPr>
          <w:szCs w:val="22"/>
        </w:rPr>
      </w:pPr>
      <w:r w:rsidRPr="001D2B32">
        <w:rPr>
          <w:i/>
          <w:smallCaps/>
          <w:szCs w:val="22"/>
          <w:u w:val="single"/>
        </w:rPr>
        <w:t>Ackerberg v. Johnson</w:t>
      </w:r>
      <w:r w:rsidRPr="001D2B32">
        <w:rPr>
          <w:szCs w:val="22"/>
        </w:rPr>
        <w:t xml:space="preserve"> (CB…)</w:t>
      </w:r>
    </w:p>
    <w:p w14:paraId="27F82C08" w14:textId="77777777" w:rsidR="00B341B3" w:rsidRPr="001D2B32" w:rsidRDefault="00B341B3" w:rsidP="00B341B3">
      <w:pPr>
        <w:pStyle w:val="ListParagraph"/>
        <w:numPr>
          <w:ilvl w:val="2"/>
          <w:numId w:val="13"/>
        </w:numPr>
        <w:rPr>
          <w:szCs w:val="22"/>
        </w:rPr>
      </w:pPr>
      <w:r w:rsidRPr="001D2B32">
        <w:rPr>
          <w:szCs w:val="22"/>
        </w:rPr>
        <w:t>Facts:</w:t>
      </w:r>
    </w:p>
    <w:p w14:paraId="76BDE693" w14:textId="77777777" w:rsidR="00B341B3" w:rsidRPr="001D2B32" w:rsidRDefault="00B341B3" w:rsidP="00B341B3">
      <w:pPr>
        <w:pStyle w:val="ListParagraph"/>
        <w:numPr>
          <w:ilvl w:val="3"/>
          <w:numId w:val="13"/>
        </w:numPr>
        <w:rPr>
          <w:szCs w:val="22"/>
        </w:rPr>
      </w:pPr>
      <w:r w:rsidRPr="001D2B32">
        <w:rPr>
          <w:szCs w:val="22"/>
        </w:rPr>
        <w:t>Ackerberg bought 12,500 shares of Vertimag.  Johnson, the seller, was a founder, its largest individual shareholder, and the chairman of the board.  The broker gave Ackerberg a 99 page private placement memo containing detailed information about Vertimag.</w:t>
      </w:r>
    </w:p>
    <w:p w14:paraId="6E439407" w14:textId="61888C4A" w:rsidR="00B341B3" w:rsidRPr="001D2B32" w:rsidRDefault="00B341B3" w:rsidP="00B341B3">
      <w:pPr>
        <w:pStyle w:val="ListParagraph"/>
        <w:numPr>
          <w:ilvl w:val="2"/>
          <w:numId w:val="13"/>
        </w:numPr>
        <w:rPr>
          <w:szCs w:val="22"/>
        </w:rPr>
      </w:pPr>
      <w:r w:rsidRPr="001D2B32">
        <w:rPr>
          <w:szCs w:val="22"/>
        </w:rPr>
        <w:t xml:space="preserve">Holding: There was no public offering and hence no distribution.  Since there was no distribution, Johnson </w:t>
      </w:r>
      <w:r w:rsidR="00BB619E" w:rsidRPr="001D2B32">
        <w:rPr>
          <w:szCs w:val="22"/>
        </w:rPr>
        <w:t>NOR his Broker were</w:t>
      </w:r>
      <w:r w:rsidRPr="001D2B32">
        <w:rPr>
          <w:szCs w:val="22"/>
        </w:rPr>
        <w:t xml:space="preserve"> </w:t>
      </w:r>
      <w:r w:rsidR="00BB619E" w:rsidRPr="001D2B32">
        <w:rPr>
          <w:szCs w:val="22"/>
        </w:rPr>
        <w:t>deemed</w:t>
      </w:r>
      <w:r w:rsidRPr="001D2B32">
        <w:rPr>
          <w:szCs w:val="22"/>
        </w:rPr>
        <w:t xml:space="preserve"> underwriter</w:t>
      </w:r>
      <w:r w:rsidR="00BB619E" w:rsidRPr="001D2B32">
        <w:rPr>
          <w:szCs w:val="22"/>
        </w:rPr>
        <w:t>s</w:t>
      </w:r>
      <w:r w:rsidRPr="001D2B32">
        <w:rPr>
          <w:szCs w:val="22"/>
        </w:rPr>
        <w:t xml:space="preserve"> within § 4(1) so he was entitled to the exemption</w:t>
      </w:r>
    </w:p>
    <w:p w14:paraId="3192CFD9" w14:textId="77777777" w:rsidR="00B341B3" w:rsidRPr="001D2B32" w:rsidRDefault="00B341B3" w:rsidP="00B341B3">
      <w:pPr>
        <w:pStyle w:val="ListParagraph"/>
        <w:numPr>
          <w:ilvl w:val="3"/>
          <w:numId w:val="13"/>
        </w:numPr>
        <w:rPr>
          <w:szCs w:val="22"/>
        </w:rPr>
      </w:pPr>
      <w:r w:rsidRPr="001D2B32">
        <w:rPr>
          <w:szCs w:val="22"/>
        </w:rPr>
        <w:t>Reasoning:</w:t>
      </w:r>
    </w:p>
    <w:p w14:paraId="683C82AF" w14:textId="77777777" w:rsidR="008C2FE9" w:rsidRPr="001D2B32" w:rsidRDefault="008C2FE9" w:rsidP="00B341B3">
      <w:pPr>
        <w:pStyle w:val="ListParagraph"/>
        <w:numPr>
          <w:ilvl w:val="4"/>
          <w:numId w:val="13"/>
        </w:numPr>
        <w:rPr>
          <w:szCs w:val="22"/>
        </w:rPr>
      </w:pPr>
      <w:r w:rsidRPr="001D2B32">
        <w:rPr>
          <w:szCs w:val="22"/>
        </w:rPr>
        <w:t>Was Johnson an underwriter?</w:t>
      </w:r>
    </w:p>
    <w:p w14:paraId="746E5F05" w14:textId="77777777" w:rsidR="00B341B3" w:rsidRPr="001D2B32" w:rsidRDefault="00B341B3" w:rsidP="008C2FE9">
      <w:pPr>
        <w:pStyle w:val="ListParagraph"/>
        <w:numPr>
          <w:ilvl w:val="5"/>
          <w:numId w:val="13"/>
        </w:numPr>
        <w:rPr>
          <w:szCs w:val="22"/>
        </w:rPr>
      </w:pPr>
      <w:r w:rsidRPr="001D2B32">
        <w:rPr>
          <w:szCs w:val="22"/>
        </w:rPr>
        <w:t>Johnson did not purchase the shares with a view to distribution because he held them for four years, establishing investment intent, so he did not function as an underwriter.</w:t>
      </w:r>
    </w:p>
    <w:p w14:paraId="49402ECA" w14:textId="77777777" w:rsidR="008C2FE9" w:rsidRPr="001D2B32" w:rsidRDefault="00B341B3" w:rsidP="008C2FE9">
      <w:pPr>
        <w:pStyle w:val="ListParagraph"/>
        <w:numPr>
          <w:ilvl w:val="6"/>
          <w:numId w:val="13"/>
        </w:numPr>
        <w:rPr>
          <w:szCs w:val="22"/>
        </w:rPr>
      </w:pPr>
      <w:r w:rsidRPr="001D2B32">
        <w:rPr>
          <w:szCs w:val="22"/>
        </w:rPr>
        <w:t>Johnson did not act FOR an issuer since 4 years had gone by</w:t>
      </w:r>
    </w:p>
    <w:p w14:paraId="3E4FCB7B" w14:textId="77777777" w:rsidR="00B341B3" w:rsidRPr="001D2B32" w:rsidRDefault="008C2FE9" w:rsidP="008C2FE9">
      <w:pPr>
        <w:pStyle w:val="ListParagraph"/>
        <w:numPr>
          <w:ilvl w:val="5"/>
          <w:numId w:val="13"/>
        </w:numPr>
        <w:rPr>
          <w:szCs w:val="22"/>
        </w:rPr>
      </w:pPr>
      <w:r w:rsidRPr="001D2B32">
        <w:rPr>
          <w:szCs w:val="22"/>
        </w:rPr>
        <w:t>View to a distribution?  Do not even need to ask because there was no investment intent.</w:t>
      </w:r>
    </w:p>
    <w:p w14:paraId="163E0E32" w14:textId="77777777" w:rsidR="008C2FE9" w:rsidRPr="001D2B32" w:rsidRDefault="008C2FE9" w:rsidP="00B341B3">
      <w:pPr>
        <w:pStyle w:val="ListParagraph"/>
        <w:numPr>
          <w:ilvl w:val="4"/>
          <w:numId w:val="13"/>
        </w:numPr>
        <w:rPr>
          <w:szCs w:val="22"/>
        </w:rPr>
      </w:pPr>
      <w:r w:rsidRPr="001D2B32">
        <w:rPr>
          <w:szCs w:val="22"/>
        </w:rPr>
        <w:t xml:space="preserve">Was the broker an underwriter? </w:t>
      </w:r>
    </w:p>
    <w:p w14:paraId="65B345D7" w14:textId="77777777" w:rsidR="008C2FE9" w:rsidRPr="001D2B32" w:rsidRDefault="008C2FE9" w:rsidP="008C2FE9">
      <w:pPr>
        <w:pStyle w:val="ListParagraph"/>
        <w:numPr>
          <w:ilvl w:val="5"/>
          <w:numId w:val="13"/>
        </w:numPr>
        <w:rPr>
          <w:szCs w:val="22"/>
        </w:rPr>
      </w:pPr>
      <w:r w:rsidRPr="001D2B32">
        <w:rPr>
          <w:szCs w:val="22"/>
        </w:rPr>
        <w:t>The definition of an underwriter ALSO includes those who sell for a control person in connection with a distribution.  So we have to ask if Pittrucci is selling for a control person in connection with a distribution, otherwise you lose § 4(1).</w:t>
      </w:r>
    </w:p>
    <w:p w14:paraId="298B335B" w14:textId="77777777" w:rsidR="00B341B3" w:rsidRPr="001D2B32" w:rsidRDefault="008C2FE9" w:rsidP="008C2FE9">
      <w:pPr>
        <w:pStyle w:val="ListParagraph"/>
        <w:numPr>
          <w:ilvl w:val="4"/>
          <w:numId w:val="13"/>
        </w:numPr>
        <w:rPr>
          <w:szCs w:val="22"/>
        </w:rPr>
      </w:pPr>
      <w:r w:rsidRPr="001D2B32">
        <w:rPr>
          <w:szCs w:val="22"/>
        </w:rPr>
        <w:t>Broker was not an underwriter!</w:t>
      </w:r>
    </w:p>
    <w:p w14:paraId="5C3DF343" w14:textId="77777777" w:rsidR="008C2FE9" w:rsidRPr="001D2B32" w:rsidRDefault="008C2FE9" w:rsidP="00B341B3">
      <w:pPr>
        <w:pStyle w:val="ListParagraph"/>
        <w:numPr>
          <w:ilvl w:val="5"/>
          <w:numId w:val="13"/>
        </w:numPr>
        <w:rPr>
          <w:szCs w:val="22"/>
        </w:rPr>
      </w:pPr>
      <w:r w:rsidRPr="001D2B32">
        <w:rPr>
          <w:szCs w:val="22"/>
        </w:rPr>
        <w:t xml:space="preserve">We ask if there whether or not there was a distribution.  </w:t>
      </w:r>
    </w:p>
    <w:p w14:paraId="4FAA3CF0" w14:textId="77777777" w:rsidR="008C2FE9" w:rsidRPr="001D2B32" w:rsidRDefault="008C2FE9" w:rsidP="00B341B3">
      <w:pPr>
        <w:pStyle w:val="ListParagraph"/>
        <w:numPr>
          <w:ilvl w:val="5"/>
          <w:numId w:val="13"/>
        </w:numPr>
        <w:rPr>
          <w:szCs w:val="22"/>
        </w:rPr>
      </w:pPr>
      <w:r w:rsidRPr="001D2B32">
        <w:rPr>
          <w:szCs w:val="22"/>
        </w:rPr>
        <w:t>Conclusion: t</w:t>
      </w:r>
      <w:r w:rsidR="00B341B3" w:rsidRPr="001D2B32">
        <w:rPr>
          <w:szCs w:val="22"/>
        </w:rPr>
        <w:t>here was no distribution, so the broker is not an underwriter</w:t>
      </w:r>
    </w:p>
    <w:p w14:paraId="50F096BB" w14:textId="77777777" w:rsidR="00273B25" w:rsidRPr="001D2B32" w:rsidRDefault="008C2FE9" w:rsidP="008C2FE9">
      <w:pPr>
        <w:pStyle w:val="ListParagraph"/>
        <w:numPr>
          <w:ilvl w:val="6"/>
          <w:numId w:val="13"/>
        </w:numPr>
        <w:rPr>
          <w:szCs w:val="22"/>
        </w:rPr>
      </w:pPr>
      <w:r w:rsidRPr="001D2B32">
        <w:rPr>
          <w:szCs w:val="22"/>
          <w:u w:val="single"/>
        </w:rPr>
        <w:t>Primary question</w:t>
      </w:r>
      <w:r w:rsidRPr="001D2B32">
        <w:rPr>
          <w:szCs w:val="22"/>
        </w:rPr>
        <w:t xml:space="preserve">: </w:t>
      </w:r>
      <w:r w:rsidR="00B341B3" w:rsidRPr="001D2B32">
        <w:rPr>
          <w:szCs w:val="22"/>
        </w:rPr>
        <w:t>Can Ackberg fend for himself to warrant § 4(2) exemptions?</w:t>
      </w:r>
    </w:p>
    <w:p w14:paraId="38D37214" w14:textId="77777777" w:rsidR="00B341B3" w:rsidRPr="001D2B32" w:rsidRDefault="00273B25" w:rsidP="00273B25">
      <w:pPr>
        <w:pStyle w:val="ListParagraph"/>
        <w:numPr>
          <w:ilvl w:val="7"/>
          <w:numId w:val="13"/>
        </w:numPr>
        <w:rPr>
          <w:szCs w:val="22"/>
        </w:rPr>
      </w:pPr>
      <w:r w:rsidRPr="001D2B32">
        <w:rPr>
          <w:szCs w:val="22"/>
        </w:rPr>
        <w:t xml:space="preserve">Here the court concludes that Ackerberg is sophisticated and he had requisite information made available to him.  </w:t>
      </w:r>
      <w:r w:rsidR="00B341B3" w:rsidRPr="001D2B32">
        <w:rPr>
          <w:szCs w:val="22"/>
        </w:rPr>
        <w:t>Yes, Ackberg was sophisticated and had access to the requisite information</w:t>
      </w:r>
    </w:p>
    <w:p w14:paraId="22CC438E" w14:textId="77777777" w:rsidR="00273B25" w:rsidRPr="001D2B32" w:rsidRDefault="00B341B3" w:rsidP="00B341B3">
      <w:pPr>
        <w:pStyle w:val="ListParagraph"/>
        <w:numPr>
          <w:ilvl w:val="5"/>
          <w:numId w:val="13"/>
        </w:numPr>
        <w:rPr>
          <w:szCs w:val="22"/>
        </w:rPr>
      </w:pPr>
      <w:r w:rsidRPr="001D2B32">
        <w:rPr>
          <w:szCs w:val="22"/>
        </w:rPr>
        <w:t xml:space="preserve">So this was not a public offering based on the </w:t>
      </w:r>
      <w:r w:rsidRPr="001D2B32">
        <w:rPr>
          <w:i/>
          <w:szCs w:val="22"/>
        </w:rPr>
        <w:t>Ralston Purina</w:t>
      </w:r>
      <w:r w:rsidRPr="001D2B32">
        <w:rPr>
          <w:szCs w:val="22"/>
        </w:rPr>
        <w:t xml:space="preserve"> analysis.</w:t>
      </w:r>
    </w:p>
    <w:p w14:paraId="114873B5" w14:textId="77777777" w:rsidR="00273B25" w:rsidRPr="001D2B32" w:rsidRDefault="00273B25" w:rsidP="00273B25">
      <w:pPr>
        <w:pStyle w:val="ListParagraph"/>
        <w:numPr>
          <w:ilvl w:val="4"/>
          <w:numId w:val="13"/>
        </w:numPr>
        <w:rPr>
          <w:szCs w:val="22"/>
        </w:rPr>
      </w:pPr>
      <w:r w:rsidRPr="001D2B32">
        <w:rPr>
          <w:szCs w:val="22"/>
        </w:rPr>
        <w:t xml:space="preserve">Why did Johnson not use Rule 144?  </w:t>
      </w:r>
    </w:p>
    <w:p w14:paraId="238BA76B" w14:textId="77777777" w:rsidR="00273B25" w:rsidRPr="001D2B32" w:rsidRDefault="00273B25" w:rsidP="00273B25">
      <w:pPr>
        <w:pStyle w:val="ListParagraph"/>
        <w:numPr>
          <w:ilvl w:val="5"/>
          <w:numId w:val="13"/>
        </w:numPr>
        <w:rPr>
          <w:szCs w:val="22"/>
        </w:rPr>
      </w:pPr>
      <w:r w:rsidRPr="001D2B32">
        <w:rPr>
          <w:szCs w:val="22"/>
        </w:rPr>
        <w:t xml:space="preserve">It looks like he was moving his investment so he probably wouldn’t fit within the volume limitations in Rule 144.  </w:t>
      </w:r>
    </w:p>
    <w:p w14:paraId="3FA28458" w14:textId="77777777" w:rsidR="00273B25" w:rsidRPr="001D2B32" w:rsidRDefault="00273B25" w:rsidP="00273B25">
      <w:pPr>
        <w:pStyle w:val="ListParagraph"/>
        <w:numPr>
          <w:ilvl w:val="5"/>
          <w:numId w:val="13"/>
        </w:numPr>
        <w:rPr>
          <w:szCs w:val="22"/>
        </w:rPr>
      </w:pPr>
      <w:r w:rsidRPr="001D2B32">
        <w:rPr>
          <w:szCs w:val="22"/>
        </w:rPr>
        <w:t>Also perhaps Pittrucci solicited Johnson, which would not fit within the broker transaction requirement in Rule 144</w:t>
      </w:r>
    </w:p>
    <w:p w14:paraId="3F7D7A71" w14:textId="26E722E3" w:rsidR="00B341B3" w:rsidRPr="001D2B32" w:rsidRDefault="00273B25" w:rsidP="00B341B3">
      <w:pPr>
        <w:pStyle w:val="ListParagraph"/>
        <w:numPr>
          <w:ilvl w:val="1"/>
          <w:numId w:val="13"/>
        </w:numPr>
        <w:rPr>
          <w:szCs w:val="22"/>
        </w:rPr>
      </w:pPr>
      <w:r w:rsidRPr="001D2B32">
        <w:rPr>
          <w:b/>
          <w:szCs w:val="22"/>
        </w:rPr>
        <w:t xml:space="preserve">Problems 6-30 to </w:t>
      </w:r>
      <w:r w:rsidR="00FF63BF" w:rsidRPr="001D2B32">
        <w:rPr>
          <w:b/>
          <w:szCs w:val="22"/>
        </w:rPr>
        <w:t>34</w:t>
      </w:r>
    </w:p>
    <w:p w14:paraId="0C321803" w14:textId="77777777" w:rsidR="00CC16EC" w:rsidRPr="001D2B32" w:rsidRDefault="00CC16EC" w:rsidP="00CC16EC">
      <w:pPr>
        <w:pStyle w:val="ListParagraph"/>
        <w:rPr>
          <w:szCs w:val="22"/>
        </w:rPr>
      </w:pPr>
    </w:p>
    <w:p w14:paraId="433D53AB" w14:textId="77777777" w:rsidR="00CC16EC" w:rsidRPr="001D2B32" w:rsidRDefault="00CC16EC" w:rsidP="00CC16EC">
      <w:pPr>
        <w:ind w:left="360"/>
        <w:rPr>
          <w:szCs w:val="22"/>
        </w:rPr>
      </w:pPr>
    </w:p>
    <w:p w14:paraId="22BF9460" w14:textId="77777777" w:rsidR="00CC16EC" w:rsidRPr="001D2B32" w:rsidRDefault="00CC16EC" w:rsidP="00CC16EC">
      <w:pPr>
        <w:pStyle w:val="ListParagraph"/>
        <w:numPr>
          <w:ilvl w:val="0"/>
          <w:numId w:val="13"/>
        </w:numPr>
        <w:rPr>
          <w:szCs w:val="22"/>
        </w:rPr>
      </w:pPr>
      <w:r w:rsidRPr="001D2B32">
        <w:rPr>
          <w:b/>
          <w:szCs w:val="22"/>
        </w:rPr>
        <w:t>Private Resales to Institutions &amp; Rule 144A</w:t>
      </w:r>
    </w:p>
    <w:p w14:paraId="2AABE4C4" w14:textId="77777777" w:rsidR="00CC16EC" w:rsidRPr="001D2B32" w:rsidRDefault="00CC16EC" w:rsidP="00CC16EC">
      <w:pPr>
        <w:pStyle w:val="ListParagraph"/>
        <w:numPr>
          <w:ilvl w:val="1"/>
          <w:numId w:val="13"/>
        </w:numPr>
        <w:rPr>
          <w:szCs w:val="22"/>
        </w:rPr>
      </w:pPr>
      <w:r w:rsidRPr="001D2B32">
        <w:rPr>
          <w:szCs w:val="22"/>
        </w:rPr>
        <w:t>Rule 144A</w:t>
      </w:r>
    </w:p>
    <w:p w14:paraId="1F740E65" w14:textId="77777777" w:rsidR="00CC16EC" w:rsidRPr="001D2B32" w:rsidRDefault="00CC16EC" w:rsidP="00CC16EC">
      <w:pPr>
        <w:pStyle w:val="ListParagraph"/>
        <w:numPr>
          <w:ilvl w:val="2"/>
          <w:numId w:val="13"/>
        </w:numPr>
        <w:rPr>
          <w:szCs w:val="22"/>
        </w:rPr>
      </w:pPr>
      <w:r w:rsidRPr="001D2B32">
        <w:rPr>
          <w:szCs w:val="22"/>
        </w:rPr>
        <w:lastRenderedPageBreak/>
        <w:t>Provides a safe harbor exemption for resales of restricted securities to “qualified institutional buyers”</w:t>
      </w:r>
    </w:p>
    <w:p w14:paraId="4258EE57" w14:textId="77777777" w:rsidR="00CC16EC" w:rsidRPr="001D2B32" w:rsidRDefault="00CC16EC" w:rsidP="00CC16EC">
      <w:pPr>
        <w:pStyle w:val="ListParagraph"/>
        <w:numPr>
          <w:ilvl w:val="2"/>
          <w:numId w:val="13"/>
        </w:numPr>
        <w:rPr>
          <w:szCs w:val="22"/>
        </w:rPr>
      </w:pPr>
      <w:r w:rsidRPr="001D2B32">
        <w:rPr>
          <w:szCs w:val="22"/>
        </w:rPr>
        <w:t>How it is done:</w:t>
      </w:r>
    </w:p>
    <w:p w14:paraId="68BC5B8A" w14:textId="77777777" w:rsidR="00CC16EC" w:rsidRPr="001D2B32" w:rsidRDefault="00CC16EC" w:rsidP="00CC16EC">
      <w:pPr>
        <w:pStyle w:val="ListParagraph"/>
        <w:numPr>
          <w:ilvl w:val="3"/>
          <w:numId w:val="13"/>
        </w:numPr>
        <w:rPr>
          <w:szCs w:val="22"/>
        </w:rPr>
      </w:pPr>
      <w:r w:rsidRPr="001D2B32">
        <w:rPr>
          <w:szCs w:val="22"/>
        </w:rPr>
        <w:t>Issuer sells securities to an investment bank (or more than one) pursuant to a private placement under § 4(2) or a Reg D Rule 506 private placement to the dealer or dealers.</w:t>
      </w:r>
    </w:p>
    <w:p w14:paraId="1D10B878" w14:textId="77777777" w:rsidR="00CC16EC" w:rsidRPr="001D2B32" w:rsidRDefault="00CC16EC" w:rsidP="00CC16EC">
      <w:pPr>
        <w:pStyle w:val="ListParagraph"/>
        <w:numPr>
          <w:ilvl w:val="3"/>
          <w:numId w:val="13"/>
        </w:numPr>
        <w:rPr>
          <w:szCs w:val="22"/>
        </w:rPr>
      </w:pPr>
      <w:r w:rsidRPr="001D2B32">
        <w:rPr>
          <w:szCs w:val="22"/>
        </w:rPr>
        <w:t>The dealer then, relying on Rule 144A, resells the securities to a broad range of institutional investors</w:t>
      </w:r>
    </w:p>
    <w:p w14:paraId="25818652" w14:textId="77777777" w:rsidR="00CC16EC" w:rsidRPr="001D2B32" w:rsidRDefault="00CC16EC" w:rsidP="00CC16EC">
      <w:pPr>
        <w:pStyle w:val="ListParagraph"/>
        <w:numPr>
          <w:ilvl w:val="3"/>
          <w:numId w:val="13"/>
        </w:numPr>
        <w:rPr>
          <w:szCs w:val="22"/>
        </w:rPr>
      </w:pPr>
      <w:r w:rsidRPr="001D2B32">
        <w:rPr>
          <w:szCs w:val="22"/>
        </w:rPr>
        <w:t>Then, pursuant to Rule 144A, the institutional investors may freely resell the unregistered shares to other institutional investors.</w:t>
      </w:r>
    </w:p>
    <w:p w14:paraId="750AD080" w14:textId="77777777" w:rsidR="00CC16EC" w:rsidRPr="001D2B32" w:rsidRDefault="00CC16EC" w:rsidP="00CC16EC">
      <w:pPr>
        <w:pStyle w:val="ListParagraph"/>
        <w:numPr>
          <w:ilvl w:val="2"/>
          <w:numId w:val="13"/>
        </w:numPr>
        <w:rPr>
          <w:szCs w:val="22"/>
        </w:rPr>
      </w:pPr>
      <w:r w:rsidRPr="001D2B32">
        <w:rPr>
          <w:szCs w:val="22"/>
        </w:rPr>
        <w:t>Requirements of Rule 144A:</w:t>
      </w:r>
    </w:p>
    <w:p w14:paraId="3AEDC11A" w14:textId="77777777" w:rsidR="00CC16EC" w:rsidRPr="001D2B32" w:rsidRDefault="00CC16EC" w:rsidP="00CC16EC">
      <w:pPr>
        <w:pStyle w:val="ListParagraph"/>
        <w:numPr>
          <w:ilvl w:val="3"/>
          <w:numId w:val="13"/>
        </w:numPr>
        <w:rPr>
          <w:szCs w:val="22"/>
        </w:rPr>
      </w:pPr>
      <w:r w:rsidRPr="001D2B32">
        <w:rPr>
          <w:szCs w:val="22"/>
        </w:rPr>
        <w:t>All offers and sales need to be made to qualified institutional buyers or those the seller reasonably believes to be qualified institutional buyers</w:t>
      </w:r>
    </w:p>
    <w:p w14:paraId="4E15CD00" w14:textId="77777777" w:rsidR="00CC16EC" w:rsidRPr="001D2B32" w:rsidRDefault="00CC16EC" w:rsidP="00CC16EC">
      <w:pPr>
        <w:pStyle w:val="ListParagraph"/>
        <w:numPr>
          <w:ilvl w:val="4"/>
          <w:numId w:val="13"/>
        </w:numPr>
        <w:rPr>
          <w:szCs w:val="22"/>
        </w:rPr>
      </w:pPr>
      <w:r w:rsidRPr="001D2B32">
        <w:rPr>
          <w:szCs w:val="22"/>
        </w:rPr>
        <w:t xml:space="preserve">Eligible Purchasers: to be a </w:t>
      </w:r>
      <w:r w:rsidRPr="001D2B32">
        <w:rPr>
          <w:szCs w:val="22"/>
          <w:u w:val="single"/>
        </w:rPr>
        <w:t>Qualified Institutional Buyer</w:t>
      </w:r>
      <w:r w:rsidRPr="001D2B32">
        <w:rPr>
          <w:szCs w:val="22"/>
        </w:rPr>
        <w:t xml:space="preserve"> (QIB), an institution must in the aggregate own or invest on a discretionary basis at </w:t>
      </w:r>
      <w:r w:rsidRPr="001D2B32">
        <w:rPr>
          <w:szCs w:val="22"/>
          <w:u w:val="single"/>
        </w:rPr>
        <w:t>least $100m</w:t>
      </w:r>
      <w:r w:rsidRPr="001D2B32">
        <w:rPr>
          <w:szCs w:val="22"/>
        </w:rPr>
        <w:t xml:space="preserve"> in securities of issuers that </w:t>
      </w:r>
      <w:r w:rsidRPr="001D2B32">
        <w:rPr>
          <w:i/>
          <w:szCs w:val="22"/>
        </w:rPr>
        <w:t>are</w:t>
      </w:r>
      <w:r w:rsidRPr="001D2B32">
        <w:rPr>
          <w:szCs w:val="22"/>
        </w:rPr>
        <w:t xml:space="preserve"> </w:t>
      </w:r>
      <w:r w:rsidRPr="001D2B32">
        <w:rPr>
          <w:i/>
          <w:szCs w:val="22"/>
        </w:rPr>
        <w:t>not affiliated</w:t>
      </w:r>
      <w:r w:rsidRPr="001D2B32">
        <w:rPr>
          <w:szCs w:val="22"/>
        </w:rPr>
        <w:t xml:space="preserve"> with the institution.</w:t>
      </w:r>
    </w:p>
    <w:p w14:paraId="35664893" w14:textId="77777777" w:rsidR="00CC16EC" w:rsidRPr="001D2B32" w:rsidRDefault="00CC16EC" w:rsidP="00CC16EC">
      <w:pPr>
        <w:pStyle w:val="ListParagraph"/>
        <w:numPr>
          <w:ilvl w:val="5"/>
          <w:numId w:val="13"/>
        </w:numPr>
        <w:rPr>
          <w:szCs w:val="22"/>
        </w:rPr>
      </w:pPr>
      <w:r w:rsidRPr="001D2B32">
        <w:rPr>
          <w:szCs w:val="22"/>
        </w:rPr>
        <w:t>Types:</w:t>
      </w:r>
    </w:p>
    <w:p w14:paraId="2FFB057F" w14:textId="77777777" w:rsidR="00CC16EC" w:rsidRPr="001D2B32" w:rsidRDefault="00CC16EC" w:rsidP="00CC16EC">
      <w:pPr>
        <w:pStyle w:val="ListParagraph"/>
        <w:numPr>
          <w:ilvl w:val="6"/>
          <w:numId w:val="13"/>
        </w:numPr>
        <w:rPr>
          <w:szCs w:val="22"/>
        </w:rPr>
      </w:pPr>
      <w:r w:rsidRPr="001D2B32">
        <w:rPr>
          <w:szCs w:val="22"/>
        </w:rPr>
        <w:t>Banks and Savings and Loan associations:</w:t>
      </w:r>
    </w:p>
    <w:p w14:paraId="4C0EA7A9" w14:textId="77777777" w:rsidR="00CC16EC" w:rsidRPr="001D2B32" w:rsidRDefault="00CC16EC" w:rsidP="00CC16EC">
      <w:pPr>
        <w:pStyle w:val="ListParagraph"/>
        <w:numPr>
          <w:ilvl w:val="7"/>
          <w:numId w:val="13"/>
        </w:numPr>
        <w:rPr>
          <w:szCs w:val="22"/>
        </w:rPr>
      </w:pPr>
      <w:r w:rsidRPr="001D2B32">
        <w:rPr>
          <w:szCs w:val="22"/>
        </w:rPr>
        <w:t>As defined in § 3(a)(2) for banks and referenced to in § 3(a)(5)(A) for savings and loan associations</w:t>
      </w:r>
    </w:p>
    <w:p w14:paraId="6942E605" w14:textId="77777777" w:rsidR="00CC16EC" w:rsidRPr="001D2B32" w:rsidRDefault="00CC16EC" w:rsidP="00CC16EC">
      <w:pPr>
        <w:pStyle w:val="ListParagraph"/>
        <w:numPr>
          <w:ilvl w:val="7"/>
          <w:numId w:val="13"/>
        </w:numPr>
        <w:rPr>
          <w:szCs w:val="22"/>
        </w:rPr>
      </w:pPr>
      <w:r w:rsidRPr="001D2B32">
        <w:rPr>
          <w:szCs w:val="22"/>
        </w:rPr>
        <w:t>In addition to the $100m in securities, they must have an audited net worth of at least $25m as demonstrated in their latest published annual financial statements</w:t>
      </w:r>
    </w:p>
    <w:p w14:paraId="467F2FAC" w14:textId="77777777" w:rsidR="00CC16EC" w:rsidRPr="001D2B32" w:rsidRDefault="00CC16EC" w:rsidP="00CC16EC">
      <w:pPr>
        <w:pStyle w:val="ListParagraph"/>
        <w:numPr>
          <w:ilvl w:val="6"/>
          <w:numId w:val="13"/>
        </w:numPr>
        <w:rPr>
          <w:szCs w:val="22"/>
        </w:rPr>
      </w:pPr>
      <w:r w:rsidRPr="001D2B32">
        <w:rPr>
          <w:szCs w:val="22"/>
        </w:rPr>
        <w:t>Registered Broker-Dealers</w:t>
      </w:r>
    </w:p>
    <w:p w14:paraId="1854BBDE" w14:textId="77777777" w:rsidR="00CC16EC" w:rsidRPr="001D2B32" w:rsidRDefault="00CC16EC" w:rsidP="00CC16EC">
      <w:pPr>
        <w:pStyle w:val="ListParagraph"/>
        <w:numPr>
          <w:ilvl w:val="7"/>
          <w:numId w:val="13"/>
        </w:numPr>
        <w:rPr>
          <w:szCs w:val="22"/>
        </w:rPr>
      </w:pPr>
      <w:r w:rsidRPr="001D2B32">
        <w:rPr>
          <w:szCs w:val="22"/>
        </w:rPr>
        <w:t xml:space="preserve">Broker-dealers which in the aggregate own or invest on a discretionary basis at least $10m in securities of issuers that </w:t>
      </w:r>
      <w:r w:rsidRPr="001D2B32">
        <w:rPr>
          <w:i/>
          <w:szCs w:val="22"/>
        </w:rPr>
        <w:t>are not affiliated</w:t>
      </w:r>
      <w:r w:rsidRPr="001D2B32">
        <w:rPr>
          <w:szCs w:val="22"/>
        </w:rPr>
        <w:t xml:space="preserve"> with the broker-dealer are qualified institutional buyers</w:t>
      </w:r>
    </w:p>
    <w:p w14:paraId="05B7FA16" w14:textId="77777777" w:rsidR="00CC16EC" w:rsidRPr="001D2B32" w:rsidRDefault="00CC16EC" w:rsidP="00CC16EC">
      <w:pPr>
        <w:pStyle w:val="ListParagraph"/>
        <w:numPr>
          <w:ilvl w:val="8"/>
          <w:numId w:val="13"/>
        </w:numPr>
        <w:rPr>
          <w:szCs w:val="22"/>
        </w:rPr>
      </w:pPr>
      <w:r w:rsidRPr="001D2B32">
        <w:rPr>
          <w:szCs w:val="22"/>
        </w:rPr>
        <w:t>If the $100m requirement was required for broker dealers, a significant segment of registered broker-dealers could not participate as principals</w:t>
      </w:r>
    </w:p>
    <w:p w14:paraId="7E01C793" w14:textId="77777777" w:rsidR="00CC16EC" w:rsidRPr="001D2B32" w:rsidRDefault="00CC16EC" w:rsidP="00CC16EC">
      <w:pPr>
        <w:pStyle w:val="ListParagraph"/>
        <w:numPr>
          <w:ilvl w:val="7"/>
          <w:numId w:val="13"/>
        </w:numPr>
        <w:rPr>
          <w:szCs w:val="22"/>
        </w:rPr>
      </w:pPr>
      <w:r w:rsidRPr="001D2B32">
        <w:rPr>
          <w:szCs w:val="22"/>
        </w:rPr>
        <w:t>Registered broker-dealers acting as riskless principles for identified QIBs are themselves considered QIBs</w:t>
      </w:r>
    </w:p>
    <w:p w14:paraId="25524B57" w14:textId="77777777" w:rsidR="00CC16EC" w:rsidRPr="001D2B32" w:rsidRDefault="00CC16EC" w:rsidP="00CC16EC">
      <w:pPr>
        <w:pStyle w:val="ListParagraph"/>
        <w:numPr>
          <w:ilvl w:val="6"/>
          <w:numId w:val="13"/>
        </w:numPr>
        <w:rPr>
          <w:szCs w:val="22"/>
        </w:rPr>
      </w:pPr>
      <w:r w:rsidRPr="001D2B32">
        <w:rPr>
          <w:szCs w:val="22"/>
        </w:rPr>
        <w:t>Others:</w:t>
      </w:r>
    </w:p>
    <w:p w14:paraId="612102AC" w14:textId="77777777" w:rsidR="00CC16EC" w:rsidRPr="001D2B32" w:rsidRDefault="00CC16EC" w:rsidP="00CC16EC">
      <w:pPr>
        <w:pStyle w:val="ListParagraph"/>
        <w:numPr>
          <w:ilvl w:val="7"/>
          <w:numId w:val="13"/>
        </w:numPr>
        <w:rPr>
          <w:szCs w:val="22"/>
        </w:rPr>
      </w:pPr>
      <w:r w:rsidRPr="001D2B32">
        <w:rPr>
          <w:szCs w:val="22"/>
        </w:rPr>
        <w:t>Any corporation or partnership meeting the $100m threshold qualifies</w:t>
      </w:r>
    </w:p>
    <w:p w14:paraId="4A7077EB" w14:textId="77777777" w:rsidR="00CC16EC" w:rsidRPr="001D2B32" w:rsidRDefault="00CC16EC" w:rsidP="00CC16EC">
      <w:pPr>
        <w:pStyle w:val="ListParagraph"/>
        <w:numPr>
          <w:ilvl w:val="7"/>
          <w:numId w:val="13"/>
        </w:numPr>
        <w:rPr>
          <w:szCs w:val="22"/>
        </w:rPr>
      </w:pPr>
      <w:r w:rsidRPr="001D2B32">
        <w:rPr>
          <w:szCs w:val="22"/>
        </w:rPr>
        <w:t>Except for banks or savings and loan associations</w:t>
      </w:r>
    </w:p>
    <w:p w14:paraId="57B560BD" w14:textId="77777777" w:rsidR="00CC16EC" w:rsidRPr="001D2B32" w:rsidRDefault="00CC16EC" w:rsidP="00CC16EC">
      <w:pPr>
        <w:pStyle w:val="ListParagraph"/>
        <w:numPr>
          <w:ilvl w:val="3"/>
          <w:numId w:val="13"/>
        </w:numPr>
        <w:rPr>
          <w:szCs w:val="22"/>
        </w:rPr>
      </w:pPr>
      <w:r w:rsidRPr="001D2B32">
        <w:rPr>
          <w:szCs w:val="22"/>
        </w:rPr>
        <w:t>Take reasonable steps to make sure the requirements are complied with</w:t>
      </w:r>
    </w:p>
    <w:p w14:paraId="644D21DA" w14:textId="77777777" w:rsidR="00CC16EC" w:rsidRPr="001D2B32" w:rsidRDefault="00CC16EC" w:rsidP="00CC16EC">
      <w:pPr>
        <w:pStyle w:val="ListParagraph"/>
        <w:numPr>
          <w:ilvl w:val="3"/>
          <w:numId w:val="13"/>
        </w:numPr>
        <w:rPr>
          <w:szCs w:val="22"/>
        </w:rPr>
      </w:pPr>
      <w:r w:rsidRPr="001D2B32">
        <w:rPr>
          <w:szCs w:val="22"/>
        </w:rPr>
        <w:t>Only certain securities are eligible.  Also cannot be fungible with securities traded in the market</w:t>
      </w:r>
    </w:p>
    <w:p w14:paraId="7E18974F" w14:textId="77777777" w:rsidR="00CC16EC" w:rsidRPr="001D2B32" w:rsidRDefault="00CC16EC" w:rsidP="00CC16EC">
      <w:pPr>
        <w:pStyle w:val="ListParagraph"/>
        <w:numPr>
          <w:ilvl w:val="4"/>
          <w:numId w:val="13"/>
        </w:numPr>
        <w:rPr>
          <w:szCs w:val="22"/>
        </w:rPr>
      </w:pPr>
      <w:r w:rsidRPr="001D2B32">
        <w:rPr>
          <w:szCs w:val="22"/>
        </w:rPr>
        <w:t>Eligible Securities:</w:t>
      </w:r>
    </w:p>
    <w:p w14:paraId="1071C037" w14:textId="77777777" w:rsidR="00CC16EC" w:rsidRPr="001D2B32" w:rsidRDefault="00CC16EC" w:rsidP="00CC16EC">
      <w:pPr>
        <w:pStyle w:val="ListParagraph"/>
        <w:numPr>
          <w:ilvl w:val="5"/>
          <w:numId w:val="13"/>
        </w:numPr>
        <w:rPr>
          <w:szCs w:val="22"/>
        </w:rPr>
      </w:pPr>
      <w:r w:rsidRPr="001D2B32">
        <w:rPr>
          <w:szCs w:val="22"/>
        </w:rPr>
        <w:t>Securities that were never registered</w:t>
      </w:r>
    </w:p>
    <w:p w14:paraId="76E7C409" w14:textId="77777777" w:rsidR="00CC16EC" w:rsidRPr="001D2B32" w:rsidRDefault="00CC16EC" w:rsidP="00CC16EC">
      <w:pPr>
        <w:pStyle w:val="ListParagraph"/>
        <w:numPr>
          <w:ilvl w:val="5"/>
          <w:numId w:val="13"/>
        </w:numPr>
        <w:rPr>
          <w:szCs w:val="22"/>
        </w:rPr>
      </w:pPr>
      <w:r w:rsidRPr="001D2B32">
        <w:rPr>
          <w:szCs w:val="22"/>
        </w:rPr>
        <w:t>Securities that were previously issued</w:t>
      </w:r>
    </w:p>
    <w:p w14:paraId="3458871B" w14:textId="77777777" w:rsidR="00CC16EC" w:rsidRPr="001D2B32" w:rsidRDefault="00CC16EC" w:rsidP="00CC16EC">
      <w:pPr>
        <w:pStyle w:val="ListParagraph"/>
        <w:numPr>
          <w:ilvl w:val="6"/>
          <w:numId w:val="13"/>
        </w:numPr>
        <w:rPr>
          <w:szCs w:val="22"/>
        </w:rPr>
      </w:pPr>
      <w:r w:rsidRPr="001D2B32">
        <w:rPr>
          <w:szCs w:val="22"/>
        </w:rPr>
        <w:t>Applies only to resales of securities that have been previously issued</w:t>
      </w:r>
    </w:p>
    <w:p w14:paraId="4343D7C6" w14:textId="77777777" w:rsidR="00CC16EC" w:rsidRPr="001D2B32" w:rsidRDefault="00CC16EC" w:rsidP="00CC16EC">
      <w:pPr>
        <w:pStyle w:val="ListParagraph"/>
        <w:numPr>
          <w:ilvl w:val="5"/>
          <w:numId w:val="13"/>
        </w:numPr>
        <w:rPr>
          <w:szCs w:val="22"/>
        </w:rPr>
      </w:pPr>
      <w:r w:rsidRPr="001D2B32">
        <w:rPr>
          <w:szCs w:val="22"/>
        </w:rPr>
        <w:t>EXCEPTION: Privately placed securities that, at the time of their issuance, were fungible with securities traded on an exchange or NASDAQ are not eligible for resale under the rule.</w:t>
      </w:r>
    </w:p>
    <w:p w14:paraId="1CB98CEA" w14:textId="77777777" w:rsidR="00CC16EC" w:rsidRPr="001D2B32" w:rsidRDefault="00CC16EC" w:rsidP="00CC16EC">
      <w:pPr>
        <w:pStyle w:val="ListParagraph"/>
        <w:numPr>
          <w:ilvl w:val="3"/>
          <w:numId w:val="13"/>
        </w:numPr>
        <w:rPr>
          <w:szCs w:val="22"/>
        </w:rPr>
      </w:pPr>
      <w:r w:rsidRPr="001D2B32">
        <w:rPr>
          <w:szCs w:val="22"/>
        </w:rPr>
        <w:t>Disclosure requirements for non-reporting companies</w:t>
      </w:r>
    </w:p>
    <w:p w14:paraId="155FB983" w14:textId="77777777" w:rsidR="00CC16EC" w:rsidRPr="001D2B32" w:rsidRDefault="00CC16EC" w:rsidP="00CC16EC">
      <w:pPr>
        <w:pStyle w:val="ListParagraph"/>
        <w:numPr>
          <w:ilvl w:val="3"/>
          <w:numId w:val="13"/>
        </w:numPr>
        <w:rPr>
          <w:szCs w:val="22"/>
        </w:rPr>
      </w:pPr>
      <w:r w:rsidRPr="001D2B32">
        <w:rPr>
          <w:szCs w:val="22"/>
        </w:rPr>
        <w:t>Information Requirement</w:t>
      </w:r>
    </w:p>
    <w:p w14:paraId="145C9B87" w14:textId="77777777" w:rsidR="00CC16EC" w:rsidRPr="001D2B32" w:rsidRDefault="00CC16EC" w:rsidP="00CC16EC">
      <w:pPr>
        <w:pStyle w:val="ListParagraph"/>
        <w:numPr>
          <w:ilvl w:val="4"/>
          <w:numId w:val="13"/>
        </w:numPr>
        <w:rPr>
          <w:szCs w:val="22"/>
        </w:rPr>
      </w:pPr>
      <w:r w:rsidRPr="001D2B32">
        <w:rPr>
          <w:szCs w:val="22"/>
        </w:rPr>
        <w:lastRenderedPageBreak/>
        <w:t>The holder and prospective purchaser designated by the holder have the right to obtain from the issuer, upon the holder’s request to the issuer, certain basic financial information</w:t>
      </w:r>
    </w:p>
    <w:p w14:paraId="3FC741B7" w14:textId="77777777" w:rsidR="00CC16EC" w:rsidRPr="001D2B32" w:rsidRDefault="00CC16EC" w:rsidP="00CC16EC">
      <w:pPr>
        <w:pStyle w:val="ListParagraph"/>
        <w:numPr>
          <w:ilvl w:val="4"/>
          <w:numId w:val="13"/>
        </w:numPr>
        <w:rPr>
          <w:szCs w:val="22"/>
        </w:rPr>
      </w:pPr>
      <w:r w:rsidRPr="001D2B32">
        <w:rPr>
          <w:szCs w:val="22"/>
        </w:rPr>
        <w:t>Does not apply where the issuer files periodic financial reports with the SEC.</w:t>
      </w:r>
    </w:p>
    <w:p w14:paraId="043A14D1" w14:textId="77777777" w:rsidR="00CC16EC" w:rsidRPr="001D2B32" w:rsidRDefault="00CC16EC" w:rsidP="00B341B3">
      <w:pPr>
        <w:rPr>
          <w:szCs w:val="22"/>
        </w:rPr>
      </w:pPr>
    </w:p>
    <w:p w14:paraId="4E7AF02A" w14:textId="77777777" w:rsidR="00BB619E" w:rsidRPr="001D2B32" w:rsidRDefault="00BB619E" w:rsidP="00B341B3">
      <w:pPr>
        <w:rPr>
          <w:szCs w:val="22"/>
        </w:rPr>
      </w:pPr>
    </w:p>
    <w:p w14:paraId="4BCF06CF" w14:textId="77777777" w:rsidR="00B341B3" w:rsidRPr="001D2B32" w:rsidRDefault="00B341B3" w:rsidP="00B341B3">
      <w:pPr>
        <w:pStyle w:val="Heading2"/>
        <w:rPr>
          <w:sz w:val="22"/>
          <w:szCs w:val="22"/>
        </w:rPr>
      </w:pPr>
      <w:r w:rsidRPr="001D2B32">
        <w:rPr>
          <w:sz w:val="22"/>
          <w:szCs w:val="22"/>
        </w:rPr>
        <w:t>Liability under Securities Act of 1933</w:t>
      </w:r>
    </w:p>
    <w:p w14:paraId="60451128" w14:textId="77777777" w:rsidR="00B341B3" w:rsidRPr="001D2B32" w:rsidRDefault="00B341B3" w:rsidP="00B341B3">
      <w:pPr>
        <w:rPr>
          <w:szCs w:val="22"/>
        </w:rPr>
      </w:pPr>
    </w:p>
    <w:p w14:paraId="54B02331" w14:textId="77777777" w:rsidR="00B341B3" w:rsidRPr="001D2B32" w:rsidRDefault="00B341B3" w:rsidP="00B341B3">
      <w:pPr>
        <w:pStyle w:val="ListParagraph"/>
        <w:numPr>
          <w:ilvl w:val="0"/>
          <w:numId w:val="14"/>
        </w:numPr>
        <w:rPr>
          <w:szCs w:val="22"/>
        </w:rPr>
      </w:pPr>
      <w:r w:rsidRPr="001D2B32">
        <w:rPr>
          <w:szCs w:val="22"/>
        </w:rPr>
        <w:t>Section 11</w:t>
      </w:r>
    </w:p>
    <w:p w14:paraId="0442EBB7" w14:textId="77777777" w:rsidR="00B341B3" w:rsidRPr="001D2B32" w:rsidRDefault="00B341B3" w:rsidP="00B341B3">
      <w:pPr>
        <w:pStyle w:val="ListParagraph"/>
        <w:numPr>
          <w:ilvl w:val="1"/>
          <w:numId w:val="14"/>
        </w:numPr>
        <w:rPr>
          <w:szCs w:val="22"/>
        </w:rPr>
      </w:pPr>
      <w:r w:rsidRPr="001D2B32">
        <w:rPr>
          <w:szCs w:val="22"/>
        </w:rPr>
        <w:t>What is it?</w:t>
      </w:r>
    </w:p>
    <w:p w14:paraId="165987F3" w14:textId="77777777" w:rsidR="00B341B3" w:rsidRPr="001D2B32" w:rsidRDefault="00B341B3" w:rsidP="00B341B3">
      <w:pPr>
        <w:pStyle w:val="ListParagraph"/>
        <w:numPr>
          <w:ilvl w:val="2"/>
          <w:numId w:val="14"/>
        </w:numPr>
        <w:rPr>
          <w:szCs w:val="22"/>
        </w:rPr>
      </w:pPr>
      <w:r w:rsidRPr="001D2B32">
        <w:rPr>
          <w:szCs w:val="22"/>
        </w:rPr>
        <w:t>A material misrepresentation or omission in a registration statement will subject the issuer and a variety of other persons (subject to a due diligence defense) to damages in a suit brought by any person who bought securities issued pursuant to the registration statement.</w:t>
      </w:r>
    </w:p>
    <w:p w14:paraId="03C13F29" w14:textId="77777777" w:rsidR="00B341B3" w:rsidRPr="001D2B32" w:rsidRDefault="00B341B3" w:rsidP="00B341B3">
      <w:pPr>
        <w:pStyle w:val="ListParagraph"/>
        <w:numPr>
          <w:ilvl w:val="2"/>
          <w:numId w:val="14"/>
        </w:numPr>
        <w:rPr>
          <w:szCs w:val="22"/>
        </w:rPr>
      </w:pPr>
      <w:r w:rsidRPr="001D2B32">
        <w:rPr>
          <w:szCs w:val="22"/>
        </w:rPr>
        <w:t>Limitations:</w:t>
      </w:r>
    </w:p>
    <w:p w14:paraId="27A0BF1E" w14:textId="77777777" w:rsidR="007172AE" w:rsidRPr="001D2B32" w:rsidRDefault="00B341B3" w:rsidP="00B341B3">
      <w:pPr>
        <w:pStyle w:val="ListParagraph"/>
        <w:numPr>
          <w:ilvl w:val="3"/>
          <w:numId w:val="14"/>
        </w:numPr>
        <w:rPr>
          <w:szCs w:val="22"/>
        </w:rPr>
      </w:pPr>
      <w:r w:rsidRPr="001D2B32">
        <w:rPr>
          <w:szCs w:val="22"/>
        </w:rPr>
        <w:t xml:space="preserve">Party seeking </w:t>
      </w:r>
      <w:r w:rsidR="007172AE" w:rsidRPr="001D2B32">
        <w:rPr>
          <w:szCs w:val="22"/>
        </w:rPr>
        <w:t>the claim (plaintiff) cannot have been aware of the truth at the time the securities were purchased</w:t>
      </w:r>
    </w:p>
    <w:p w14:paraId="5CD0B6B7" w14:textId="77777777" w:rsidR="007172AE" w:rsidRPr="001D2B32" w:rsidRDefault="007172AE" w:rsidP="00B341B3">
      <w:pPr>
        <w:pStyle w:val="ListParagraph"/>
        <w:numPr>
          <w:ilvl w:val="3"/>
          <w:numId w:val="14"/>
        </w:numPr>
        <w:rPr>
          <w:szCs w:val="22"/>
        </w:rPr>
      </w:pPr>
      <w:r w:rsidRPr="001D2B32">
        <w:rPr>
          <w:szCs w:val="22"/>
        </w:rPr>
        <w:t>Statute of limitations in § 13</w:t>
      </w:r>
    </w:p>
    <w:p w14:paraId="4DFE7BFF" w14:textId="77777777" w:rsidR="007172AE" w:rsidRPr="001D2B32" w:rsidRDefault="007172AE" w:rsidP="007172AE">
      <w:pPr>
        <w:pStyle w:val="ListParagraph"/>
        <w:numPr>
          <w:ilvl w:val="4"/>
          <w:numId w:val="14"/>
        </w:numPr>
        <w:rPr>
          <w:szCs w:val="22"/>
        </w:rPr>
      </w:pPr>
      <w:r w:rsidRPr="001D2B32">
        <w:rPr>
          <w:szCs w:val="22"/>
        </w:rPr>
        <w:t>Must be brought within one year after discovery of the falsity (or omission) was, or should have, been made</w:t>
      </w:r>
    </w:p>
    <w:p w14:paraId="36E7C698" w14:textId="77777777" w:rsidR="007172AE" w:rsidRPr="001D2B32" w:rsidRDefault="007172AE" w:rsidP="007172AE">
      <w:pPr>
        <w:pStyle w:val="ListParagraph"/>
        <w:numPr>
          <w:ilvl w:val="4"/>
          <w:numId w:val="14"/>
        </w:numPr>
        <w:rPr>
          <w:szCs w:val="22"/>
        </w:rPr>
      </w:pPr>
      <w:r w:rsidRPr="001D2B32">
        <w:rPr>
          <w:szCs w:val="22"/>
        </w:rPr>
        <w:t>In any event, no more than three years after the security was offered to the public</w:t>
      </w:r>
    </w:p>
    <w:p w14:paraId="74BA90B4" w14:textId="77777777" w:rsidR="007172AE" w:rsidRPr="001D2B32" w:rsidRDefault="007172AE" w:rsidP="007172AE">
      <w:pPr>
        <w:pStyle w:val="ListParagraph"/>
        <w:numPr>
          <w:ilvl w:val="1"/>
          <w:numId w:val="14"/>
        </w:numPr>
        <w:rPr>
          <w:szCs w:val="22"/>
        </w:rPr>
      </w:pPr>
      <w:r w:rsidRPr="001D2B32">
        <w:rPr>
          <w:szCs w:val="22"/>
        </w:rPr>
        <w:t>Who is liable under § 11; look to § 11(a)</w:t>
      </w:r>
    </w:p>
    <w:p w14:paraId="344E4147" w14:textId="77777777" w:rsidR="007172AE" w:rsidRPr="001D2B32" w:rsidRDefault="007172AE" w:rsidP="007172AE">
      <w:pPr>
        <w:pStyle w:val="ListParagraph"/>
        <w:numPr>
          <w:ilvl w:val="2"/>
          <w:numId w:val="14"/>
        </w:numPr>
        <w:rPr>
          <w:szCs w:val="22"/>
        </w:rPr>
      </w:pPr>
      <w:r w:rsidRPr="001D2B32">
        <w:rPr>
          <w:szCs w:val="22"/>
        </w:rPr>
        <w:t>Person who signs the registration statement</w:t>
      </w:r>
    </w:p>
    <w:p w14:paraId="392B0C3F" w14:textId="77777777" w:rsidR="007172AE" w:rsidRPr="001D2B32" w:rsidRDefault="007172AE" w:rsidP="007172AE">
      <w:pPr>
        <w:pStyle w:val="ListParagraph"/>
        <w:numPr>
          <w:ilvl w:val="2"/>
          <w:numId w:val="14"/>
        </w:numPr>
        <w:rPr>
          <w:szCs w:val="22"/>
        </w:rPr>
      </w:pPr>
      <w:r w:rsidRPr="001D2B32">
        <w:rPr>
          <w:szCs w:val="22"/>
        </w:rPr>
        <w:t>Any director (or similar type function), or partner of the issuer at the time of the filing</w:t>
      </w:r>
    </w:p>
    <w:p w14:paraId="4381A35B" w14:textId="77777777" w:rsidR="007172AE" w:rsidRPr="001D2B32" w:rsidRDefault="007172AE" w:rsidP="007172AE">
      <w:pPr>
        <w:pStyle w:val="ListParagraph"/>
        <w:numPr>
          <w:ilvl w:val="2"/>
          <w:numId w:val="14"/>
        </w:numPr>
        <w:rPr>
          <w:szCs w:val="22"/>
        </w:rPr>
      </w:pPr>
      <w:r w:rsidRPr="001D2B32">
        <w:rPr>
          <w:szCs w:val="22"/>
        </w:rPr>
        <w:t>Every person who, with his consent, is named in the registration statement as being, or about to become, a director, person performing similar functions, or a partner</w:t>
      </w:r>
    </w:p>
    <w:p w14:paraId="5F64A50F" w14:textId="77777777" w:rsidR="007172AE" w:rsidRPr="001D2B32" w:rsidRDefault="007172AE" w:rsidP="007172AE">
      <w:pPr>
        <w:pStyle w:val="ListParagraph"/>
        <w:numPr>
          <w:ilvl w:val="2"/>
          <w:numId w:val="14"/>
        </w:numPr>
        <w:rPr>
          <w:szCs w:val="22"/>
        </w:rPr>
      </w:pPr>
      <w:r w:rsidRPr="001D2B32">
        <w:rPr>
          <w:szCs w:val="22"/>
        </w:rPr>
        <w:t>Any accountant, engineer, appraiser, etc., who has with his consent been named as having prepared or certified any part of the registration or a report going with the registration statement</w:t>
      </w:r>
    </w:p>
    <w:p w14:paraId="331D29D6" w14:textId="77777777" w:rsidR="007172AE" w:rsidRPr="001D2B32" w:rsidRDefault="007172AE" w:rsidP="007172AE">
      <w:pPr>
        <w:pStyle w:val="ListParagraph"/>
        <w:numPr>
          <w:ilvl w:val="2"/>
          <w:numId w:val="14"/>
        </w:numPr>
        <w:rPr>
          <w:szCs w:val="22"/>
        </w:rPr>
      </w:pPr>
      <w:r w:rsidRPr="001D2B32">
        <w:rPr>
          <w:szCs w:val="22"/>
        </w:rPr>
        <w:t>Every underwriter</w:t>
      </w:r>
    </w:p>
    <w:p w14:paraId="00DAB41D" w14:textId="77777777" w:rsidR="007172AE" w:rsidRPr="001D2B32" w:rsidRDefault="007172AE" w:rsidP="007172AE">
      <w:pPr>
        <w:pStyle w:val="ListParagraph"/>
        <w:numPr>
          <w:ilvl w:val="1"/>
          <w:numId w:val="14"/>
        </w:numPr>
        <w:rPr>
          <w:szCs w:val="22"/>
        </w:rPr>
      </w:pPr>
      <w:r w:rsidRPr="001D2B32">
        <w:rPr>
          <w:szCs w:val="22"/>
        </w:rPr>
        <w:t>Due diligence defense: § 11(b)(3)’s burden of proofs for due diligence defenses</w:t>
      </w:r>
    </w:p>
    <w:p w14:paraId="613C66F1" w14:textId="77777777" w:rsidR="007172AE" w:rsidRPr="001D2B32" w:rsidRDefault="007172AE" w:rsidP="007172AE">
      <w:pPr>
        <w:pStyle w:val="ListParagraph"/>
        <w:numPr>
          <w:ilvl w:val="2"/>
          <w:numId w:val="14"/>
        </w:numPr>
        <w:rPr>
          <w:szCs w:val="22"/>
        </w:rPr>
      </w:pPr>
      <w:r w:rsidRPr="001D2B32">
        <w:rPr>
          <w:szCs w:val="22"/>
        </w:rPr>
        <w:t>Non-expertised portion of the registration statement: § 11(b)(3)(A)</w:t>
      </w:r>
    </w:p>
    <w:p w14:paraId="65462469" w14:textId="77777777" w:rsidR="007172AE" w:rsidRPr="001D2B32" w:rsidRDefault="007172AE" w:rsidP="007172AE">
      <w:pPr>
        <w:pStyle w:val="ListParagraph"/>
        <w:numPr>
          <w:ilvl w:val="3"/>
          <w:numId w:val="14"/>
        </w:numPr>
        <w:rPr>
          <w:szCs w:val="22"/>
        </w:rPr>
      </w:pPr>
      <w:r w:rsidRPr="001D2B32">
        <w:rPr>
          <w:szCs w:val="22"/>
        </w:rPr>
        <w:t>Reasonable investigation</w:t>
      </w:r>
    </w:p>
    <w:p w14:paraId="4EEFB4EC" w14:textId="77777777" w:rsidR="007172AE" w:rsidRPr="001D2B32" w:rsidRDefault="007172AE" w:rsidP="007172AE">
      <w:pPr>
        <w:pStyle w:val="ListParagraph"/>
        <w:numPr>
          <w:ilvl w:val="3"/>
          <w:numId w:val="14"/>
        </w:numPr>
        <w:rPr>
          <w:szCs w:val="22"/>
        </w:rPr>
      </w:pPr>
      <w:r w:rsidRPr="001D2B32">
        <w:rPr>
          <w:szCs w:val="22"/>
        </w:rPr>
        <w:t>Reasoanble grounds to believe it is true</w:t>
      </w:r>
    </w:p>
    <w:p w14:paraId="5CFCA756" w14:textId="77777777" w:rsidR="007172AE" w:rsidRPr="001D2B32" w:rsidRDefault="007172AE" w:rsidP="007172AE">
      <w:pPr>
        <w:pStyle w:val="ListParagraph"/>
        <w:numPr>
          <w:ilvl w:val="2"/>
          <w:numId w:val="14"/>
        </w:numPr>
        <w:rPr>
          <w:szCs w:val="22"/>
        </w:rPr>
      </w:pPr>
      <w:r w:rsidRPr="001D2B32">
        <w:rPr>
          <w:szCs w:val="22"/>
        </w:rPr>
        <w:t>Expert with regard to its portion of the registration statement: § 11(b)(3)(B)</w:t>
      </w:r>
    </w:p>
    <w:p w14:paraId="63AC73C5" w14:textId="77777777" w:rsidR="007172AE" w:rsidRPr="001D2B32" w:rsidRDefault="007172AE" w:rsidP="007172AE">
      <w:pPr>
        <w:pStyle w:val="ListParagraph"/>
        <w:numPr>
          <w:ilvl w:val="3"/>
          <w:numId w:val="14"/>
        </w:numPr>
        <w:rPr>
          <w:szCs w:val="22"/>
        </w:rPr>
      </w:pPr>
      <w:r w:rsidRPr="001D2B32">
        <w:rPr>
          <w:szCs w:val="22"/>
        </w:rPr>
        <w:t>Reasonable investigation</w:t>
      </w:r>
    </w:p>
    <w:p w14:paraId="69E22B20" w14:textId="77777777" w:rsidR="007172AE" w:rsidRPr="001D2B32" w:rsidRDefault="007172AE" w:rsidP="007172AE">
      <w:pPr>
        <w:pStyle w:val="ListParagraph"/>
        <w:numPr>
          <w:ilvl w:val="3"/>
          <w:numId w:val="14"/>
        </w:numPr>
        <w:rPr>
          <w:szCs w:val="22"/>
        </w:rPr>
      </w:pPr>
      <w:r w:rsidRPr="001D2B32">
        <w:rPr>
          <w:szCs w:val="22"/>
        </w:rPr>
        <w:t>Reasonable grounds to believe it is true</w:t>
      </w:r>
    </w:p>
    <w:p w14:paraId="249D4D4F" w14:textId="77777777" w:rsidR="007172AE" w:rsidRPr="001D2B32" w:rsidRDefault="007172AE" w:rsidP="007172AE">
      <w:pPr>
        <w:pStyle w:val="ListParagraph"/>
        <w:numPr>
          <w:ilvl w:val="2"/>
          <w:numId w:val="14"/>
        </w:numPr>
        <w:rPr>
          <w:szCs w:val="22"/>
        </w:rPr>
      </w:pPr>
      <w:r w:rsidRPr="001D2B32">
        <w:rPr>
          <w:szCs w:val="22"/>
        </w:rPr>
        <w:t xml:space="preserve">Made in reliance to an expert portion: § 11(b)(3)(C) </w:t>
      </w:r>
    </w:p>
    <w:p w14:paraId="41AB8BA4" w14:textId="77777777" w:rsidR="007172AE" w:rsidRPr="001D2B32" w:rsidRDefault="007172AE" w:rsidP="007172AE">
      <w:pPr>
        <w:pStyle w:val="ListParagraph"/>
        <w:numPr>
          <w:ilvl w:val="3"/>
          <w:numId w:val="14"/>
        </w:numPr>
        <w:rPr>
          <w:szCs w:val="22"/>
        </w:rPr>
      </w:pPr>
      <w:r w:rsidRPr="001D2B32">
        <w:rPr>
          <w:szCs w:val="22"/>
        </w:rPr>
        <w:t>Had no reasonable grounds to believe it was untrue</w:t>
      </w:r>
    </w:p>
    <w:p w14:paraId="6D18F867" w14:textId="77777777" w:rsidR="007172AE" w:rsidRPr="001D2B32" w:rsidRDefault="007172AE" w:rsidP="007172AE">
      <w:pPr>
        <w:pStyle w:val="ListParagraph"/>
        <w:numPr>
          <w:ilvl w:val="3"/>
          <w:numId w:val="14"/>
        </w:numPr>
        <w:rPr>
          <w:szCs w:val="22"/>
        </w:rPr>
      </w:pPr>
      <w:r w:rsidRPr="001D2B32">
        <w:rPr>
          <w:szCs w:val="22"/>
        </w:rPr>
        <w:t>Did not believe it was untrue.</w:t>
      </w:r>
    </w:p>
    <w:p w14:paraId="71FE81D9" w14:textId="77777777" w:rsidR="007172AE" w:rsidRPr="001D2B32" w:rsidRDefault="007172AE" w:rsidP="007172AE">
      <w:pPr>
        <w:pStyle w:val="ListParagraph"/>
        <w:numPr>
          <w:ilvl w:val="1"/>
          <w:numId w:val="14"/>
        </w:numPr>
        <w:rPr>
          <w:szCs w:val="22"/>
        </w:rPr>
      </w:pPr>
      <w:r w:rsidRPr="001D2B32">
        <w:rPr>
          <w:szCs w:val="22"/>
        </w:rPr>
        <w:t>Requirement for plaintiff bringing suit:</w:t>
      </w:r>
    </w:p>
    <w:p w14:paraId="4BC85A8B" w14:textId="77777777" w:rsidR="007172AE" w:rsidRPr="001D2B32" w:rsidRDefault="007172AE" w:rsidP="007172AE">
      <w:pPr>
        <w:pStyle w:val="ListParagraph"/>
        <w:numPr>
          <w:ilvl w:val="2"/>
          <w:numId w:val="14"/>
        </w:numPr>
        <w:rPr>
          <w:szCs w:val="22"/>
        </w:rPr>
      </w:pPr>
      <w:r w:rsidRPr="001D2B32">
        <w:rPr>
          <w:szCs w:val="22"/>
        </w:rPr>
        <w:t>Must show the misstatement/omission was material</w:t>
      </w:r>
    </w:p>
    <w:p w14:paraId="604651F2" w14:textId="77777777" w:rsidR="007172AE" w:rsidRPr="001D2B32" w:rsidRDefault="007172AE" w:rsidP="00A279CE">
      <w:pPr>
        <w:pStyle w:val="ListParagraph"/>
        <w:numPr>
          <w:ilvl w:val="2"/>
          <w:numId w:val="14"/>
        </w:numPr>
        <w:rPr>
          <w:szCs w:val="22"/>
        </w:rPr>
      </w:pPr>
      <w:r w:rsidRPr="001D2B32">
        <w:rPr>
          <w:szCs w:val="22"/>
        </w:rPr>
        <w:t>Tracing requirement – show the securities were purchased in conjunction w/ the registration statement</w:t>
      </w:r>
      <w:r w:rsidR="00A279CE" w:rsidRPr="001D2B32">
        <w:rPr>
          <w:szCs w:val="22"/>
        </w:rPr>
        <w:t xml:space="preserve">.  </w:t>
      </w:r>
      <w:r w:rsidRPr="001D2B32">
        <w:rPr>
          <w:szCs w:val="22"/>
        </w:rPr>
        <w:t>This could be hard!</w:t>
      </w:r>
    </w:p>
    <w:p w14:paraId="04C2ADC0" w14:textId="77777777" w:rsidR="00A279CE" w:rsidRPr="001D2B32" w:rsidRDefault="007172AE" w:rsidP="00A279CE">
      <w:pPr>
        <w:pStyle w:val="ListParagraph"/>
        <w:numPr>
          <w:ilvl w:val="3"/>
          <w:numId w:val="14"/>
        </w:numPr>
        <w:rPr>
          <w:szCs w:val="22"/>
        </w:rPr>
      </w:pPr>
      <w:r w:rsidRPr="001D2B32">
        <w:rPr>
          <w:i/>
          <w:szCs w:val="22"/>
          <w:u w:val="single"/>
        </w:rPr>
        <w:t>Hertzberg v. Dignity Partners, Inc.</w:t>
      </w:r>
      <w:r w:rsidRPr="001D2B32">
        <w:rPr>
          <w:szCs w:val="22"/>
        </w:rPr>
        <w:t xml:space="preserve"> (CB….)</w:t>
      </w:r>
    </w:p>
    <w:p w14:paraId="3B904364" w14:textId="77777777" w:rsidR="00A279CE" w:rsidRPr="001D2B32" w:rsidRDefault="00A279CE" w:rsidP="00A279CE">
      <w:pPr>
        <w:pStyle w:val="ListParagraph"/>
        <w:numPr>
          <w:ilvl w:val="4"/>
          <w:numId w:val="14"/>
        </w:numPr>
        <w:rPr>
          <w:szCs w:val="22"/>
        </w:rPr>
      </w:pPr>
      <w:r w:rsidRPr="001D2B32">
        <w:rPr>
          <w:szCs w:val="22"/>
        </w:rPr>
        <w:t>Facts:</w:t>
      </w:r>
    </w:p>
    <w:p w14:paraId="2876265A" w14:textId="77777777" w:rsidR="00A279CE" w:rsidRPr="001D2B32" w:rsidRDefault="00A279CE" w:rsidP="00A279CE">
      <w:pPr>
        <w:pStyle w:val="ListParagraph"/>
        <w:numPr>
          <w:ilvl w:val="5"/>
          <w:numId w:val="14"/>
        </w:numPr>
        <w:rPr>
          <w:szCs w:val="22"/>
        </w:rPr>
      </w:pPr>
      <w:r w:rsidRPr="001D2B32">
        <w:rPr>
          <w:szCs w:val="22"/>
        </w:rPr>
        <w:lastRenderedPageBreak/>
        <w:t>Dignity found out that the life expectancy for AIDs patients was longer than originally thought, but didn’t disclose it in the registration statement.</w:t>
      </w:r>
    </w:p>
    <w:p w14:paraId="57AA080F" w14:textId="77777777" w:rsidR="00A279CE" w:rsidRPr="001D2B32" w:rsidRDefault="00A279CE" w:rsidP="00A279CE">
      <w:pPr>
        <w:pStyle w:val="ListParagraph"/>
        <w:numPr>
          <w:ilvl w:val="4"/>
          <w:numId w:val="14"/>
        </w:numPr>
        <w:rPr>
          <w:szCs w:val="22"/>
        </w:rPr>
      </w:pPr>
      <w:r w:rsidRPr="001D2B32">
        <w:rPr>
          <w:szCs w:val="22"/>
        </w:rPr>
        <w:t>Holding: The plaintiff’s had standing to bring suit, they satisfied the tracing requirement</w:t>
      </w:r>
    </w:p>
    <w:p w14:paraId="31041E96" w14:textId="77777777" w:rsidR="00A279CE" w:rsidRPr="001D2B32" w:rsidRDefault="00A279CE" w:rsidP="00A279CE">
      <w:pPr>
        <w:pStyle w:val="ListParagraph"/>
        <w:numPr>
          <w:ilvl w:val="5"/>
          <w:numId w:val="14"/>
        </w:numPr>
        <w:rPr>
          <w:szCs w:val="22"/>
        </w:rPr>
      </w:pPr>
      <w:r w:rsidRPr="001D2B32">
        <w:rPr>
          <w:szCs w:val="22"/>
        </w:rPr>
        <w:t>The district court had ruled for the defendants because plaintiffs did not buy their stock in the IPO or w/in 25 days of the IPO</w:t>
      </w:r>
    </w:p>
    <w:p w14:paraId="061632FE" w14:textId="77777777" w:rsidR="00A279CE" w:rsidRPr="001D2B32" w:rsidRDefault="00A279CE" w:rsidP="00A279CE">
      <w:pPr>
        <w:pStyle w:val="ListParagraph"/>
        <w:numPr>
          <w:ilvl w:val="5"/>
          <w:numId w:val="14"/>
        </w:numPr>
        <w:rPr>
          <w:szCs w:val="22"/>
        </w:rPr>
      </w:pPr>
      <w:r w:rsidRPr="001D2B32">
        <w:rPr>
          <w:szCs w:val="22"/>
        </w:rPr>
        <w:t>Circuit court held however that the “any person” limitation meant that the plaintiffs only had to have purchased the security under the registration statement in question, and not another.  They didn’t have to purchase their stock in the IPO or w/in 25 days after.</w:t>
      </w:r>
    </w:p>
    <w:p w14:paraId="1CAEED3A" w14:textId="77777777" w:rsidR="00E377EA" w:rsidRPr="001D2B32" w:rsidRDefault="00E377EA" w:rsidP="00A279CE">
      <w:pPr>
        <w:pStyle w:val="ListParagraph"/>
        <w:numPr>
          <w:ilvl w:val="1"/>
          <w:numId w:val="14"/>
        </w:numPr>
        <w:rPr>
          <w:szCs w:val="22"/>
        </w:rPr>
      </w:pPr>
      <w:r w:rsidRPr="001D2B32">
        <w:rPr>
          <w:szCs w:val="22"/>
        </w:rPr>
        <w:t xml:space="preserve">Liability: </w:t>
      </w:r>
    </w:p>
    <w:p w14:paraId="7DCF9153" w14:textId="77777777" w:rsidR="00584EA5" w:rsidRPr="001D2B32" w:rsidRDefault="00584EA5" w:rsidP="00E377EA">
      <w:pPr>
        <w:pStyle w:val="ListParagraph"/>
        <w:numPr>
          <w:ilvl w:val="2"/>
          <w:numId w:val="14"/>
        </w:numPr>
        <w:rPr>
          <w:szCs w:val="22"/>
        </w:rPr>
      </w:pPr>
      <w:r w:rsidRPr="001D2B32">
        <w:rPr>
          <w:szCs w:val="22"/>
        </w:rPr>
        <w:t>Depends on the individual:</w:t>
      </w:r>
    </w:p>
    <w:p w14:paraId="1F071364" w14:textId="77777777" w:rsidR="00E377EA" w:rsidRPr="001D2B32" w:rsidRDefault="00E377EA" w:rsidP="00584EA5">
      <w:pPr>
        <w:pStyle w:val="ListParagraph"/>
        <w:numPr>
          <w:ilvl w:val="3"/>
          <w:numId w:val="14"/>
        </w:numPr>
        <w:rPr>
          <w:szCs w:val="22"/>
        </w:rPr>
      </w:pPr>
      <w:r w:rsidRPr="001D2B32">
        <w:rPr>
          <w:szCs w:val="22"/>
        </w:rPr>
        <w:t>Issuer – strictly liable</w:t>
      </w:r>
    </w:p>
    <w:p w14:paraId="6D7FAF14" w14:textId="77777777" w:rsidR="00E377EA" w:rsidRPr="001D2B32" w:rsidRDefault="00E377EA" w:rsidP="00584EA5">
      <w:pPr>
        <w:pStyle w:val="ListParagraph"/>
        <w:numPr>
          <w:ilvl w:val="3"/>
          <w:numId w:val="14"/>
        </w:numPr>
        <w:rPr>
          <w:szCs w:val="22"/>
        </w:rPr>
      </w:pPr>
      <w:r w:rsidRPr="001D2B32">
        <w:rPr>
          <w:szCs w:val="22"/>
        </w:rPr>
        <w:t>Underwriter – only liable for the sum total of securities they provide to the public, unless they receive extraordinary compensation</w:t>
      </w:r>
    </w:p>
    <w:p w14:paraId="566C849B" w14:textId="77777777" w:rsidR="00E377EA" w:rsidRPr="001D2B32" w:rsidRDefault="00E377EA" w:rsidP="00584EA5">
      <w:pPr>
        <w:pStyle w:val="ListParagraph"/>
        <w:numPr>
          <w:ilvl w:val="3"/>
          <w:numId w:val="14"/>
        </w:numPr>
        <w:rPr>
          <w:szCs w:val="22"/>
        </w:rPr>
      </w:pPr>
      <w:r w:rsidRPr="001D2B32">
        <w:rPr>
          <w:szCs w:val="22"/>
        </w:rPr>
        <w:t>Outside directors – only proportionately liable for damages unless it can be shown that they had actual knowledge of the falsehood</w:t>
      </w:r>
    </w:p>
    <w:p w14:paraId="1C280F58" w14:textId="77777777" w:rsidR="00E377EA" w:rsidRPr="001D2B32" w:rsidRDefault="00E377EA" w:rsidP="00584EA5">
      <w:pPr>
        <w:pStyle w:val="ListParagraph"/>
        <w:numPr>
          <w:ilvl w:val="3"/>
          <w:numId w:val="14"/>
        </w:numPr>
        <w:rPr>
          <w:szCs w:val="22"/>
        </w:rPr>
      </w:pPr>
      <w:r w:rsidRPr="001D2B32">
        <w:rPr>
          <w:i/>
          <w:szCs w:val="22"/>
        </w:rPr>
        <w:t>Forward looking statements</w:t>
      </w:r>
      <w:r w:rsidRPr="001D2B32">
        <w:rPr>
          <w:szCs w:val="22"/>
        </w:rPr>
        <w:t xml:space="preserve"> - § 27(a) provides a safe harbor for forward-looking statements w/in the meaning of the provision</w:t>
      </w:r>
    </w:p>
    <w:p w14:paraId="47E15F10" w14:textId="77777777" w:rsidR="00E377EA" w:rsidRPr="001D2B32" w:rsidRDefault="00E377EA" w:rsidP="00584EA5">
      <w:pPr>
        <w:pStyle w:val="ListParagraph"/>
        <w:numPr>
          <w:ilvl w:val="4"/>
          <w:numId w:val="14"/>
        </w:numPr>
        <w:rPr>
          <w:szCs w:val="22"/>
        </w:rPr>
      </w:pPr>
      <w:r w:rsidRPr="001D2B32">
        <w:rPr>
          <w:szCs w:val="22"/>
        </w:rPr>
        <w:t xml:space="preserve">They can include forward-looking statements in their registration statements, provided the issuer identifies the statements as forward looking (typically financial projections) and if they are accompanied w/ </w:t>
      </w:r>
      <w:r w:rsidRPr="001D2B32">
        <w:rPr>
          <w:i/>
          <w:szCs w:val="22"/>
        </w:rPr>
        <w:t>meaningful cautionary languages</w:t>
      </w:r>
      <w:r w:rsidRPr="001D2B32">
        <w:rPr>
          <w:szCs w:val="22"/>
        </w:rPr>
        <w:t xml:space="preserve"> identifying important facts that could cause actual results to differ materially from the projections. </w:t>
      </w:r>
    </w:p>
    <w:p w14:paraId="2C08B637" w14:textId="77777777" w:rsidR="00E377EA" w:rsidRPr="001D2B32" w:rsidRDefault="00E377EA" w:rsidP="00584EA5">
      <w:pPr>
        <w:pStyle w:val="ListParagraph"/>
        <w:numPr>
          <w:ilvl w:val="5"/>
          <w:numId w:val="14"/>
        </w:numPr>
        <w:rPr>
          <w:szCs w:val="22"/>
        </w:rPr>
      </w:pPr>
      <w:r w:rsidRPr="001D2B32">
        <w:rPr>
          <w:szCs w:val="22"/>
        </w:rPr>
        <w:t>These forward-looking statements are insulated from liability</w:t>
      </w:r>
    </w:p>
    <w:p w14:paraId="654327CE" w14:textId="77777777" w:rsidR="00584EA5" w:rsidRPr="001D2B32" w:rsidRDefault="00E377EA" w:rsidP="00584EA5">
      <w:pPr>
        <w:pStyle w:val="ListParagraph"/>
        <w:numPr>
          <w:ilvl w:val="4"/>
          <w:numId w:val="14"/>
        </w:numPr>
        <w:rPr>
          <w:szCs w:val="22"/>
        </w:rPr>
      </w:pPr>
      <w:r w:rsidRPr="001D2B32">
        <w:rPr>
          <w:szCs w:val="22"/>
        </w:rPr>
        <w:t>Safe harbor not available in IPOs</w:t>
      </w:r>
    </w:p>
    <w:p w14:paraId="5C5B0325" w14:textId="77777777" w:rsidR="00584EA5" w:rsidRPr="001D2B32" w:rsidRDefault="00584EA5" w:rsidP="00584EA5">
      <w:pPr>
        <w:pStyle w:val="ListParagraph"/>
        <w:numPr>
          <w:ilvl w:val="2"/>
          <w:numId w:val="14"/>
        </w:numPr>
        <w:rPr>
          <w:szCs w:val="22"/>
        </w:rPr>
      </w:pPr>
      <w:r w:rsidRPr="001D2B32">
        <w:rPr>
          <w:szCs w:val="22"/>
        </w:rPr>
        <w:t>Measuring Liability:</w:t>
      </w:r>
    </w:p>
    <w:p w14:paraId="2A947F34" w14:textId="77777777" w:rsidR="00584EA5" w:rsidRPr="001D2B32" w:rsidRDefault="00584EA5" w:rsidP="00584EA5">
      <w:pPr>
        <w:pStyle w:val="ListParagraph"/>
        <w:numPr>
          <w:ilvl w:val="3"/>
          <w:numId w:val="14"/>
        </w:numPr>
        <w:rPr>
          <w:szCs w:val="22"/>
        </w:rPr>
      </w:pPr>
      <w:r w:rsidRPr="001D2B32">
        <w:rPr>
          <w:szCs w:val="22"/>
        </w:rPr>
        <w:t>Set out in § 11(e)</w:t>
      </w:r>
    </w:p>
    <w:p w14:paraId="1DE0C2C9" w14:textId="3884856A" w:rsidR="00584EA5" w:rsidRPr="001D2B32" w:rsidRDefault="00584EA5" w:rsidP="00584EA5">
      <w:pPr>
        <w:pStyle w:val="ListParagraph"/>
        <w:numPr>
          <w:ilvl w:val="3"/>
          <w:numId w:val="14"/>
        </w:numPr>
        <w:rPr>
          <w:szCs w:val="22"/>
        </w:rPr>
      </w:pPr>
      <w:r w:rsidRPr="001D2B32">
        <w:rPr>
          <w:szCs w:val="22"/>
        </w:rPr>
        <w:t xml:space="preserve">It is the difference between the </w:t>
      </w:r>
      <w:r w:rsidR="00BB619E" w:rsidRPr="001D2B32">
        <w:rPr>
          <w:szCs w:val="22"/>
        </w:rPr>
        <w:t>issuing price of</w:t>
      </w:r>
      <w:r w:rsidRPr="001D2B32">
        <w:rPr>
          <w:szCs w:val="22"/>
        </w:rPr>
        <w:t xml:space="preserve"> the security and one of three measures:</w:t>
      </w:r>
    </w:p>
    <w:p w14:paraId="529D6B24" w14:textId="580C51B2" w:rsidR="00584EA5" w:rsidRPr="001D2B32" w:rsidRDefault="00584EA5" w:rsidP="00584EA5">
      <w:pPr>
        <w:pStyle w:val="ListParagraph"/>
        <w:numPr>
          <w:ilvl w:val="4"/>
          <w:numId w:val="14"/>
        </w:numPr>
        <w:rPr>
          <w:szCs w:val="22"/>
        </w:rPr>
      </w:pPr>
      <w:r w:rsidRPr="001D2B32">
        <w:rPr>
          <w:szCs w:val="22"/>
        </w:rPr>
        <w:t>Either the value of the shares at the time the suit</w:t>
      </w:r>
      <w:r w:rsidR="00BB619E" w:rsidRPr="001D2B32">
        <w:rPr>
          <w:szCs w:val="22"/>
        </w:rPr>
        <w:t xml:space="preserve"> was brought - §11(e)(1)</w:t>
      </w:r>
      <w:r w:rsidRPr="001D2B32">
        <w:rPr>
          <w:szCs w:val="22"/>
        </w:rPr>
        <w:t>,</w:t>
      </w:r>
    </w:p>
    <w:p w14:paraId="7C2420E9" w14:textId="6BA6F406" w:rsidR="00584EA5" w:rsidRPr="001D2B32" w:rsidRDefault="00584EA5" w:rsidP="00584EA5">
      <w:pPr>
        <w:pStyle w:val="ListParagraph"/>
        <w:numPr>
          <w:ilvl w:val="4"/>
          <w:numId w:val="14"/>
        </w:numPr>
        <w:rPr>
          <w:szCs w:val="22"/>
        </w:rPr>
      </w:pPr>
      <w:r w:rsidRPr="001D2B32">
        <w:rPr>
          <w:szCs w:val="22"/>
        </w:rPr>
        <w:t>The consideration received on resale if the security was sold before the suit</w:t>
      </w:r>
      <w:r w:rsidR="00BB619E" w:rsidRPr="001D2B32">
        <w:rPr>
          <w:szCs w:val="22"/>
        </w:rPr>
        <w:t xml:space="preserve"> - §11(e)(2)</w:t>
      </w:r>
      <w:r w:rsidRPr="001D2B32">
        <w:rPr>
          <w:szCs w:val="22"/>
        </w:rPr>
        <w:t>, or</w:t>
      </w:r>
    </w:p>
    <w:p w14:paraId="110F8CE0" w14:textId="3518D67C" w:rsidR="00584EA5" w:rsidRPr="001D2B32" w:rsidRDefault="00584EA5" w:rsidP="00584EA5">
      <w:pPr>
        <w:pStyle w:val="ListParagraph"/>
        <w:numPr>
          <w:ilvl w:val="4"/>
          <w:numId w:val="14"/>
        </w:numPr>
        <w:rPr>
          <w:szCs w:val="22"/>
        </w:rPr>
      </w:pPr>
      <w:r w:rsidRPr="001D2B32">
        <w:rPr>
          <w:szCs w:val="22"/>
        </w:rPr>
        <w:t xml:space="preserve">The consideration received if the security was sold after suit, but before judgment if it would produce a lesser measure than </w:t>
      </w:r>
      <w:r w:rsidR="00BB619E" w:rsidRPr="001D2B32">
        <w:rPr>
          <w:szCs w:val="22"/>
        </w:rPr>
        <w:t>value at the time of the suit - §11(e)(3)</w:t>
      </w:r>
      <w:r w:rsidRPr="001D2B32">
        <w:rPr>
          <w:szCs w:val="22"/>
        </w:rPr>
        <w:t>.</w:t>
      </w:r>
    </w:p>
    <w:p w14:paraId="1C9C152A" w14:textId="77777777" w:rsidR="00584EA5" w:rsidRPr="001D2B32" w:rsidRDefault="00584EA5" w:rsidP="00584EA5">
      <w:pPr>
        <w:pStyle w:val="ListParagraph"/>
        <w:numPr>
          <w:ilvl w:val="3"/>
          <w:numId w:val="14"/>
        </w:numPr>
        <w:rPr>
          <w:szCs w:val="22"/>
        </w:rPr>
      </w:pPr>
      <w:r w:rsidRPr="001D2B32">
        <w:rPr>
          <w:szCs w:val="22"/>
        </w:rPr>
        <w:t>Indemnification and contribution</w:t>
      </w:r>
    </w:p>
    <w:p w14:paraId="2AE4B10B" w14:textId="77777777" w:rsidR="00584EA5" w:rsidRPr="001D2B32" w:rsidRDefault="00584EA5" w:rsidP="00584EA5">
      <w:pPr>
        <w:pStyle w:val="ListParagraph"/>
        <w:numPr>
          <w:ilvl w:val="4"/>
          <w:numId w:val="14"/>
        </w:numPr>
        <w:rPr>
          <w:szCs w:val="22"/>
        </w:rPr>
      </w:pPr>
      <w:r w:rsidRPr="001D2B32">
        <w:rPr>
          <w:szCs w:val="22"/>
        </w:rPr>
        <w:t>Per capital approach (splitting liability among all defendants)</w:t>
      </w:r>
    </w:p>
    <w:p w14:paraId="2268C319" w14:textId="77777777" w:rsidR="00584EA5" w:rsidRPr="001D2B32" w:rsidRDefault="00584EA5" w:rsidP="00584EA5">
      <w:pPr>
        <w:pStyle w:val="ListParagraph"/>
        <w:numPr>
          <w:ilvl w:val="4"/>
          <w:numId w:val="14"/>
        </w:numPr>
        <w:rPr>
          <w:szCs w:val="22"/>
        </w:rPr>
      </w:pPr>
      <w:r w:rsidRPr="001D2B32">
        <w:rPr>
          <w:szCs w:val="22"/>
        </w:rPr>
        <w:t>Comparative fault</w:t>
      </w:r>
    </w:p>
    <w:p w14:paraId="2811503A" w14:textId="77777777" w:rsidR="00584EA5" w:rsidRPr="001D2B32" w:rsidRDefault="00584EA5" w:rsidP="00584EA5">
      <w:pPr>
        <w:pStyle w:val="ListParagraph"/>
        <w:numPr>
          <w:ilvl w:val="5"/>
          <w:numId w:val="14"/>
        </w:numPr>
        <w:rPr>
          <w:szCs w:val="22"/>
        </w:rPr>
      </w:pPr>
      <w:r w:rsidRPr="001D2B32">
        <w:rPr>
          <w:szCs w:val="22"/>
        </w:rPr>
        <w:t>Assigns relative blameworthiness</w:t>
      </w:r>
    </w:p>
    <w:p w14:paraId="3B3F991D" w14:textId="77777777" w:rsidR="00E377EA" w:rsidRPr="001D2B32" w:rsidRDefault="00584EA5" w:rsidP="00584EA5">
      <w:pPr>
        <w:pStyle w:val="ListParagraph"/>
        <w:numPr>
          <w:ilvl w:val="5"/>
          <w:numId w:val="14"/>
        </w:numPr>
        <w:rPr>
          <w:szCs w:val="22"/>
        </w:rPr>
      </w:pPr>
      <w:r w:rsidRPr="001D2B32">
        <w:rPr>
          <w:szCs w:val="22"/>
        </w:rPr>
        <w:t>Adopted in § 21D(f) of the PSLRA for outside directors in § 11 claims</w:t>
      </w:r>
    </w:p>
    <w:p w14:paraId="11E1B16C" w14:textId="77777777" w:rsidR="00BB77CB" w:rsidRPr="001D2B32" w:rsidRDefault="00BB77CB" w:rsidP="00BB77CB">
      <w:pPr>
        <w:pStyle w:val="ListParagraph"/>
        <w:numPr>
          <w:ilvl w:val="1"/>
          <w:numId w:val="14"/>
        </w:numPr>
        <w:rPr>
          <w:szCs w:val="22"/>
        </w:rPr>
      </w:pPr>
      <w:r w:rsidRPr="001D2B32">
        <w:rPr>
          <w:szCs w:val="22"/>
        </w:rPr>
        <w:t>Defenses:</w:t>
      </w:r>
    </w:p>
    <w:p w14:paraId="1A604571" w14:textId="0A7D0880" w:rsidR="00BB77CB" w:rsidRPr="001D2B32" w:rsidRDefault="00BB77CB" w:rsidP="00BB77CB">
      <w:pPr>
        <w:pStyle w:val="ListParagraph"/>
        <w:numPr>
          <w:ilvl w:val="2"/>
          <w:numId w:val="14"/>
        </w:numPr>
        <w:rPr>
          <w:szCs w:val="22"/>
        </w:rPr>
      </w:pPr>
      <w:r w:rsidRPr="001D2B32">
        <w:rPr>
          <w:szCs w:val="22"/>
        </w:rPr>
        <w:t>Negative causation</w:t>
      </w:r>
      <w:r w:rsidR="00BB619E" w:rsidRPr="001D2B32">
        <w:rPr>
          <w:szCs w:val="22"/>
        </w:rPr>
        <w:t xml:space="preserve"> - *burden of proof on defendant</w:t>
      </w:r>
    </w:p>
    <w:p w14:paraId="7A54C548" w14:textId="77777777" w:rsidR="00BB77CB" w:rsidRPr="001D2B32" w:rsidRDefault="00BB77CB" w:rsidP="00BB77CB">
      <w:pPr>
        <w:pStyle w:val="ListParagraph"/>
        <w:numPr>
          <w:ilvl w:val="3"/>
          <w:numId w:val="14"/>
        </w:numPr>
        <w:rPr>
          <w:szCs w:val="22"/>
        </w:rPr>
      </w:pPr>
      <w:r w:rsidRPr="001D2B32">
        <w:rPr>
          <w:szCs w:val="22"/>
        </w:rPr>
        <w:t>No liability if counsel for the defendants can show that the loss in value was due to something else, and not the misstatements or omissions</w:t>
      </w:r>
    </w:p>
    <w:p w14:paraId="21215511" w14:textId="77777777" w:rsidR="00BB77CB" w:rsidRPr="001D2B32" w:rsidRDefault="00BB77CB" w:rsidP="00BB77CB">
      <w:pPr>
        <w:pStyle w:val="ListParagraph"/>
        <w:numPr>
          <w:ilvl w:val="4"/>
          <w:numId w:val="14"/>
        </w:numPr>
        <w:rPr>
          <w:szCs w:val="22"/>
        </w:rPr>
      </w:pPr>
      <w:r w:rsidRPr="001D2B32">
        <w:rPr>
          <w:szCs w:val="22"/>
        </w:rPr>
        <w:t>E.g., if every stock in the market dropped 20% over the same period.  Event studies!</w:t>
      </w:r>
    </w:p>
    <w:p w14:paraId="16C93509" w14:textId="77777777" w:rsidR="00BB77CB" w:rsidRPr="001D2B32" w:rsidRDefault="00BB77CB" w:rsidP="00BB77CB">
      <w:pPr>
        <w:pStyle w:val="ListParagraph"/>
        <w:numPr>
          <w:ilvl w:val="3"/>
          <w:numId w:val="14"/>
        </w:numPr>
        <w:rPr>
          <w:szCs w:val="22"/>
        </w:rPr>
      </w:pPr>
      <w:r w:rsidRPr="001D2B32">
        <w:rPr>
          <w:szCs w:val="22"/>
        </w:rPr>
        <w:t>Burden is on the defendant</w:t>
      </w:r>
    </w:p>
    <w:p w14:paraId="4004552A" w14:textId="77777777" w:rsidR="00BB77CB" w:rsidRPr="001D2B32" w:rsidRDefault="00BB77CB" w:rsidP="00BB77CB">
      <w:pPr>
        <w:pStyle w:val="ListParagraph"/>
        <w:numPr>
          <w:ilvl w:val="2"/>
          <w:numId w:val="14"/>
        </w:numPr>
        <w:rPr>
          <w:szCs w:val="22"/>
        </w:rPr>
      </w:pPr>
      <w:r w:rsidRPr="001D2B32">
        <w:rPr>
          <w:szCs w:val="22"/>
        </w:rPr>
        <w:t>Due diligence</w:t>
      </w:r>
    </w:p>
    <w:p w14:paraId="0143FD42" w14:textId="77777777" w:rsidR="00BB77CB" w:rsidRPr="001D2B32" w:rsidRDefault="00BB77CB" w:rsidP="00BB77CB">
      <w:pPr>
        <w:pStyle w:val="ListParagraph"/>
        <w:numPr>
          <w:ilvl w:val="3"/>
          <w:numId w:val="14"/>
        </w:numPr>
        <w:rPr>
          <w:szCs w:val="22"/>
        </w:rPr>
      </w:pPr>
      <w:r w:rsidRPr="001D2B32">
        <w:rPr>
          <w:szCs w:val="22"/>
        </w:rPr>
        <w:t>Expertised portion v. Non-expertised portion</w:t>
      </w:r>
    </w:p>
    <w:p w14:paraId="28578E04" w14:textId="77777777" w:rsidR="00BB77CB" w:rsidRPr="001D2B32" w:rsidRDefault="00BB77CB" w:rsidP="00BB77CB">
      <w:pPr>
        <w:pStyle w:val="ListParagraph"/>
        <w:numPr>
          <w:ilvl w:val="4"/>
          <w:numId w:val="14"/>
        </w:numPr>
        <w:rPr>
          <w:szCs w:val="22"/>
        </w:rPr>
      </w:pPr>
      <w:r w:rsidRPr="001D2B32">
        <w:rPr>
          <w:szCs w:val="22"/>
        </w:rPr>
        <w:lastRenderedPageBreak/>
        <w:t>Expertise portion of the registration statement is something that is prepared by or on the authority of an expert (e.g., accounting statements, engineers, attorneys’ opinions)</w:t>
      </w:r>
    </w:p>
    <w:p w14:paraId="41EFFC68" w14:textId="77777777" w:rsidR="00BB77CB" w:rsidRPr="001D2B32" w:rsidRDefault="00BB77CB" w:rsidP="00BB77CB">
      <w:pPr>
        <w:pStyle w:val="ListParagraph"/>
        <w:numPr>
          <w:ilvl w:val="5"/>
          <w:numId w:val="14"/>
        </w:numPr>
        <w:rPr>
          <w:szCs w:val="22"/>
        </w:rPr>
      </w:pPr>
      <w:r w:rsidRPr="001D2B32">
        <w:rPr>
          <w:szCs w:val="22"/>
        </w:rPr>
        <w:t xml:space="preserve">For the </w:t>
      </w:r>
      <w:r w:rsidRPr="001D2B32">
        <w:rPr>
          <w:szCs w:val="22"/>
          <w:u w:val="single"/>
        </w:rPr>
        <w:t>expert</w:t>
      </w:r>
      <w:r w:rsidRPr="001D2B32">
        <w:rPr>
          <w:szCs w:val="22"/>
        </w:rPr>
        <w:t xml:space="preserve"> who prepared it:</w:t>
      </w:r>
    </w:p>
    <w:p w14:paraId="2EB2F5AA" w14:textId="77777777" w:rsidR="00BB77CB" w:rsidRPr="001D2B32" w:rsidRDefault="00BB77CB" w:rsidP="00BB77CB">
      <w:pPr>
        <w:pStyle w:val="ListParagraph"/>
        <w:numPr>
          <w:ilvl w:val="6"/>
          <w:numId w:val="14"/>
        </w:numPr>
        <w:rPr>
          <w:szCs w:val="22"/>
        </w:rPr>
      </w:pPr>
      <w:r w:rsidRPr="001D2B32">
        <w:rPr>
          <w:szCs w:val="22"/>
        </w:rPr>
        <w:t>He must have (1) made reasonable investigation and (2) had reasonable grounds to believe and did believe they were true</w:t>
      </w:r>
    </w:p>
    <w:p w14:paraId="22874EAE" w14:textId="77777777" w:rsidR="00BB77CB" w:rsidRPr="001D2B32" w:rsidRDefault="00BB77CB" w:rsidP="00BB77CB">
      <w:pPr>
        <w:pStyle w:val="ListParagraph"/>
        <w:numPr>
          <w:ilvl w:val="5"/>
          <w:numId w:val="14"/>
        </w:numPr>
        <w:rPr>
          <w:szCs w:val="22"/>
        </w:rPr>
      </w:pPr>
      <w:r w:rsidRPr="001D2B32">
        <w:rPr>
          <w:szCs w:val="22"/>
        </w:rPr>
        <w:t xml:space="preserve">For the </w:t>
      </w:r>
      <w:r w:rsidRPr="001D2B32">
        <w:rPr>
          <w:szCs w:val="22"/>
          <w:u w:val="single"/>
        </w:rPr>
        <w:t>non-expert</w:t>
      </w:r>
      <w:r w:rsidRPr="001D2B32">
        <w:rPr>
          <w:szCs w:val="22"/>
        </w:rPr>
        <w:t xml:space="preserve"> with regard to the expertise section:</w:t>
      </w:r>
    </w:p>
    <w:p w14:paraId="3BE22D79" w14:textId="77777777" w:rsidR="00BB77CB" w:rsidRPr="001D2B32" w:rsidRDefault="00BB77CB" w:rsidP="00BB77CB">
      <w:pPr>
        <w:pStyle w:val="ListParagraph"/>
        <w:numPr>
          <w:ilvl w:val="6"/>
          <w:numId w:val="14"/>
        </w:numPr>
        <w:rPr>
          <w:szCs w:val="22"/>
        </w:rPr>
      </w:pPr>
      <w:r w:rsidRPr="001D2B32">
        <w:rPr>
          <w:szCs w:val="22"/>
        </w:rPr>
        <w:t>They must just have (1) no reasonable grounds to believe, and (2) did not believe that there was an misstatement or omission</w:t>
      </w:r>
    </w:p>
    <w:p w14:paraId="6EF740A3" w14:textId="77777777" w:rsidR="00BB77CB" w:rsidRPr="001D2B32" w:rsidRDefault="00BB77CB" w:rsidP="00BB77CB">
      <w:pPr>
        <w:pStyle w:val="ListParagraph"/>
        <w:numPr>
          <w:ilvl w:val="4"/>
          <w:numId w:val="14"/>
        </w:numPr>
        <w:rPr>
          <w:szCs w:val="22"/>
        </w:rPr>
      </w:pPr>
      <w:r w:rsidRPr="001D2B32">
        <w:rPr>
          <w:szCs w:val="22"/>
        </w:rPr>
        <w:t>Non-expertised portion – the directors and underwriters must have (1) a reasonable investigation and (2) reasonable grounds to believe</w:t>
      </w:r>
    </w:p>
    <w:p w14:paraId="1E77AA92" w14:textId="77777777" w:rsidR="00BB77CB" w:rsidRPr="001D2B32" w:rsidRDefault="00BB77CB" w:rsidP="00BB77CB">
      <w:pPr>
        <w:pStyle w:val="ListParagraph"/>
        <w:numPr>
          <w:ilvl w:val="3"/>
          <w:numId w:val="14"/>
        </w:numPr>
        <w:rPr>
          <w:szCs w:val="22"/>
        </w:rPr>
      </w:pPr>
      <w:r w:rsidRPr="001D2B32">
        <w:rPr>
          <w:szCs w:val="22"/>
        </w:rPr>
        <w:t>Reasonable investigation standard – refers to what a prudent man would conduct in the management of his own property.</w:t>
      </w:r>
    </w:p>
    <w:p w14:paraId="7F7033A3" w14:textId="15CAED45" w:rsidR="00A83EAC" w:rsidRPr="001D2B32" w:rsidRDefault="00A83EAC" w:rsidP="00A83EAC">
      <w:pPr>
        <w:pStyle w:val="ListParagraph"/>
        <w:numPr>
          <w:ilvl w:val="4"/>
          <w:numId w:val="14"/>
        </w:numPr>
        <w:rPr>
          <w:szCs w:val="22"/>
        </w:rPr>
      </w:pPr>
      <w:r w:rsidRPr="001D2B32">
        <w:rPr>
          <w:szCs w:val="22"/>
        </w:rPr>
        <w:t xml:space="preserve">standard set out in Rule 176 – basically just sets out the </w:t>
      </w:r>
      <w:r w:rsidRPr="001D2B32">
        <w:rPr>
          <w:i/>
          <w:szCs w:val="22"/>
        </w:rPr>
        <w:t xml:space="preserve">BarChris </w:t>
      </w:r>
      <w:r w:rsidRPr="001D2B32">
        <w:rPr>
          <w:szCs w:val="22"/>
        </w:rPr>
        <w:t>standard</w:t>
      </w:r>
    </w:p>
    <w:p w14:paraId="6FD77888" w14:textId="77777777" w:rsidR="00BB77CB" w:rsidRPr="001D2B32" w:rsidRDefault="00BB77CB" w:rsidP="00BB77CB">
      <w:pPr>
        <w:pStyle w:val="ListParagraph"/>
        <w:numPr>
          <w:ilvl w:val="3"/>
          <w:numId w:val="14"/>
        </w:numPr>
        <w:rPr>
          <w:szCs w:val="22"/>
        </w:rPr>
      </w:pPr>
      <w:r w:rsidRPr="001D2B32">
        <w:rPr>
          <w:i/>
          <w:smallCaps/>
          <w:szCs w:val="22"/>
          <w:u w:val="single"/>
        </w:rPr>
        <w:t>Escott v. BarChris Construction Co</w:t>
      </w:r>
      <w:r w:rsidRPr="001D2B32">
        <w:rPr>
          <w:szCs w:val="22"/>
        </w:rPr>
        <w:t xml:space="preserve"> (CB…)</w:t>
      </w:r>
    </w:p>
    <w:p w14:paraId="3837DCE9" w14:textId="77777777" w:rsidR="00BB77CB" w:rsidRPr="001D2B32" w:rsidRDefault="00BB77CB" w:rsidP="00BB77CB">
      <w:pPr>
        <w:pStyle w:val="ListParagraph"/>
        <w:numPr>
          <w:ilvl w:val="4"/>
          <w:numId w:val="14"/>
        </w:numPr>
        <w:rPr>
          <w:szCs w:val="22"/>
        </w:rPr>
      </w:pPr>
      <w:r w:rsidRPr="001D2B32">
        <w:rPr>
          <w:szCs w:val="22"/>
        </w:rPr>
        <w:t>Facts:</w:t>
      </w:r>
    </w:p>
    <w:p w14:paraId="5222B8E0" w14:textId="77777777" w:rsidR="00BB77CB" w:rsidRPr="001D2B32" w:rsidRDefault="00BB77CB" w:rsidP="00BB77CB">
      <w:pPr>
        <w:pStyle w:val="ListParagraph"/>
        <w:numPr>
          <w:ilvl w:val="5"/>
          <w:numId w:val="14"/>
        </w:numPr>
        <w:rPr>
          <w:szCs w:val="22"/>
        </w:rPr>
      </w:pPr>
      <w:r w:rsidRPr="001D2B32">
        <w:rPr>
          <w:szCs w:val="22"/>
        </w:rPr>
        <w:t xml:space="preserve">BarChris constructed bowling alleys and entered into a contract with a customer, receiving from the customer a comparatively small down payment.  </w:t>
      </w:r>
    </w:p>
    <w:p w14:paraId="191B483D" w14:textId="77777777" w:rsidR="00BB77CB" w:rsidRPr="001D2B32" w:rsidRDefault="00BB77CB" w:rsidP="00BB77CB">
      <w:pPr>
        <w:pStyle w:val="ListParagraph"/>
        <w:numPr>
          <w:ilvl w:val="5"/>
          <w:numId w:val="14"/>
        </w:numPr>
        <w:rPr>
          <w:szCs w:val="22"/>
        </w:rPr>
      </w:pPr>
      <w:r w:rsidRPr="001D2B32">
        <w:rPr>
          <w:szCs w:val="22"/>
        </w:rPr>
        <w:t>When the construction was completed, the customer paid the balance, in notes, payable in installments over a period of years.  They were not making enough money – and the alleys were too expensive</w:t>
      </w:r>
    </w:p>
    <w:p w14:paraId="46AEFDFD" w14:textId="77777777" w:rsidR="00BB77CB" w:rsidRPr="001D2B32" w:rsidRDefault="00BB77CB" w:rsidP="00BB77CB">
      <w:pPr>
        <w:pStyle w:val="ListParagraph"/>
        <w:numPr>
          <w:ilvl w:val="5"/>
          <w:numId w:val="14"/>
        </w:numPr>
        <w:rPr>
          <w:szCs w:val="22"/>
        </w:rPr>
      </w:pPr>
      <w:r w:rsidRPr="001D2B32">
        <w:rPr>
          <w:szCs w:val="22"/>
        </w:rPr>
        <w:t>Therefore, they prepared a registration statement when they wanted to issue new equity – which contained inaccurate figures – understating BarChris’ contingent liability on customer notes.  They also incorrectly listed their backlog of orders.</w:t>
      </w:r>
    </w:p>
    <w:p w14:paraId="4252A4BB" w14:textId="77777777" w:rsidR="00BB77CB" w:rsidRPr="001D2B32" w:rsidRDefault="00BB77CB" w:rsidP="00BB77CB">
      <w:pPr>
        <w:pStyle w:val="ListParagraph"/>
        <w:numPr>
          <w:ilvl w:val="4"/>
          <w:numId w:val="14"/>
        </w:numPr>
        <w:rPr>
          <w:szCs w:val="22"/>
        </w:rPr>
      </w:pPr>
      <w:r w:rsidRPr="001D2B32">
        <w:rPr>
          <w:szCs w:val="22"/>
        </w:rPr>
        <w:t xml:space="preserve">Russo’s liability – CEO </w:t>
      </w:r>
    </w:p>
    <w:p w14:paraId="77868142" w14:textId="77777777" w:rsidR="00BB77CB" w:rsidRPr="001D2B32" w:rsidRDefault="00BB77CB" w:rsidP="00BB77CB">
      <w:pPr>
        <w:pStyle w:val="ListParagraph"/>
        <w:numPr>
          <w:ilvl w:val="5"/>
          <w:numId w:val="14"/>
        </w:numPr>
        <w:rPr>
          <w:szCs w:val="22"/>
        </w:rPr>
      </w:pPr>
      <w:r w:rsidRPr="001D2B32">
        <w:rPr>
          <w:szCs w:val="22"/>
        </w:rPr>
        <w:t>He had negotiated the sales that were misrepresented, so he knew all the relevant facts.</w:t>
      </w:r>
    </w:p>
    <w:p w14:paraId="7E19AD52" w14:textId="77777777" w:rsidR="00BB77CB" w:rsidRPr="001D2B32" w:rsidRDefault="00BB77CB" w:rsidP="00BB77CB">
      <w:pPr>
        <w:pStyle w:val="ListParagraph"/>
        <w:numPr>
          <w:ilvl w:val="5"/>
          <w:numId w:val="14"/>
        </w:numPr>
        <w:rPr>
          <w:szCs w:val="22"/>
        </w:rPr>
      </w:pPr>
      <w:r w:rsidRPr="001D2B32">
        <w:rPr>
          <w:szCs w:val="22"/>
        </w:rPr>
        <w:t>He could not have believed there were no untrue statements or material omissions in the prospectus – no reasonable ground to believe…</w:t>
      </w:r>
    </w:p>
    <w:p w14:paraId="3A1B15CE" w14:textId="77777777" w:rsidR="00BB77CB" w:rsidRPr="001D2B32" w:rsidRDefault="00BB77CB" w:rsidP="00BB77CB">
      <w:pPr>
        <w:pStyle w:val="ListParagraph"/>
        <w:numPr>
          <w:ilvl w:val="5"/>
          <w:numId w:val="14"/>
        </w:numPr>
        <w:rPr>
          <w:szCs w:val="22"/>
        </w:rPr>
      </w:pPr>
      <w:r w:rsidRPr="001D2B32">
        <w:rPr>
          <w:szCs w:val="22"/>
        </w:rPr>
        <w:t>Conclusion: no due diligence defense.</w:t>
      </w:r>
    </w:p>
    <w:p w14:paraId="3C2052C8" w14:textId="77777777" w:rsidR="00BB77CB" w:rsidRPr="001D2B32" w:rsidRDefault="00BB77CB" w:rsidP="00BB77CB">
      <w:pPr>
        <w:pStyle w:val="ListParagraph"/>
        <w:numPr>
          <w:ilvl w:val="4"/>
          <w:numId w:val="14"/>
        </w:numPr>
        <w:rPr>
          <w:szCs w:val="22"/>
        </w:rPr>
      </w:pPr>
      <w:r w:rsidRPr="001D2B32">
        <w:rPr>
          <w:szCs w:val="22"/>
        </w:rPr>
        <w:t>Kircher’s liability – treasurer of BarChris and it’s CFO, also a CPA</w:t>
      </w:r>
    </w:p>
    <w:p w14:paraId="3F149F6B" w14:textId="77777777" w:rsidR="00BB77CB" w:rsidRPr="001D2B32" w:rsidRDefault="00BB77CB" w:rsidP="00BB77CB">
      <w:pPr>
        <w:pStyle w:val="ListParagraph"/>
        <w:numPr>
          <w:ilvl w:val="5"/>
          <w:numId w:val="14"/>
        </w:numPr>
        <w:rPr>
          <w:szCs w:val="22"/>
        </w:rPr>
      </w:pPr>
      <w:r w:rsidRPr="001D2B32">
        <w:rPr>
          <w:szCs w:val="22"/>
        </w:rPr>
        <w:t>Kircher claimed to rely on the audited financial statements, the problem is the auditors relied on him in producing the statements</w:t>
      </w:r>
    </w:p>
    <w:p w14:paraId="1534A0C5" w14:textId="77777777" w:rsidR="00BB77CB" w:rsidRPr="001D2B32" w:rsidRDefault="00BB77CB" w:rsidP="00BB77CB">
      <w:pPr>
        <w:pStyle w:val="ListParagraph"/>
        <w:numPr>
          <w:ilvl w:val="5"/>
          <w:numId w:val="14"/>
        </w:numPr>
        <w:rPr>
          <w:szCs w:val="22"/>
        </w:rPr>
      </w:pPr>
      <w:r w:rsidRPr="001D2B32">
        <w:rPr>
          <w:szCs w:val="22"/>
        </w:rPr>
        <w:t>He did not conduct a reasonable investigation so he did not also then have reasonable grounds to believe the misstatements were tre.</w:t>
      </w:r>
    </w:p>
    <w:p w14:paraId="1F085154" w14:textId="77777777" w:rsidR="00BB77CB" w:rsidRPr="001D2B32" w:rsidRDefault="00BB77CB" w:rsidP="00BB77CB">
      <w:pPr>
        <w:pStyle w:val="ListParagraph"/>
        <w:numPr>
          <w:ilvl w:val="5"/>
          <w:numId w:val="14"/>
        </w:numPr>
        <w:rPr>
          <w:szCs w:val="22"/>
        </w:rPr>
      </w:pPr>
      <w:r w:rsidRPr="001D2B32">
        <w:rPr>
          <w:szCs w:val="22"/>
        </w:rPr>
        <w:t>Conclusion: no due diligence defense</w:t>
      </w:r>
    </w:p>
    <w:p w14:paraId="1D24B9FE" w14:textId="77777777" w:rsidR="00584EA5" w:rsidRPr="001D2B32" w:rsidRDefault="00BB77CB" w:rsidP="00BB77CB">
      <w:pPr>
        <w:pStyle w:val="ListParagraph"/>
        <w:numPr>
          <w:ilvl w:val="4"/>
          <w:numId w:val="14"/>
        </w:numPr>
        <w:rPr>
          <w:szCs w:val="22"/>
        </w:rPr>
      </w:pPr>
      <w:r w:rsidRPr="001D2B32">
        <w:rPr>
          <w:szCs w:val="22"/>
        </w:rPr>
        <w:t>Birnbaum’s liability – young lawyer, employed as in house counsel</w:t>
      </w:r>
      <w:r w:rsidR="00584EA5" w:rsidRPr="001D2B32">
        <w:rPr>
          <w:szCs w:val="22"/>
        </w:rPr>
        <w:t>, but became director later</w:t>
      </w:r>
    </w:p>
    <w:p w14:paraId="24FFFAC6" w14:textId="77777777" w:rsidR="00584EA5" w:rsidRPr="001D2B32" w:rsidRDefault="00584EA5" w:rsidP="00584EA5">
      <w:pPr>
        <w:pStyle w:val="ListParagraph"/>
        <w:numPr>
          <w:ilvl w:val="5"/>
          <w:numId w:val="14"/>
        </w:numPr>
        <w:rPr>
          <w:szCs w:val="22"/>
        </w:rPr>
      </w:pPr>
      <w:r w:rsidRPr="001D2B32">
        <w:rPr>
          <w:szCs w:val="22"/>
        </w:rPr>
        <w:t>Court split his liability for statements before he was a director and statements after he was a director</w:t>
      </w:r>
    </w:p>
    <w:p w14:paraId="0B444BEF" w14:textId="77777777" w:rsidR="00584EA5" w:rsidRPr="001D2B32" w:rsidRDefault="00584EA5" w:rsidP="00584EA5">
      <w:pPr>
        <w:pStyle w:val="ListParagraph"/>
        <w:numPr>
          <w:ilvl w:val="5"/>
          <w:numId w:val="14"/>
        </w:numPr>
        <w:rPr>
          <w:szCs w:val="22"/>
        </w:rPr>
      </w:pPr>
      <w:r w:rsidRPr="001D2B32">
        <w:rPr>
          <w:szCs w:val="22"/>
        </w:rPr>
        <w:t>For before he was a director</w:t>
      </w:r>
    </w:p>
    <w:p w14:paraId="5621C6AC" w14:textId="77777777" w:rsidR="00584EA5" w:rsidRPr="001D2B32" w:rsidRDefault="00584EA5" w:rsidP="00584EA5">
      <w:pPr>
        <w:pStyle w:val="ListParagraph"/>
        <w:numPr>
          <w:ilvl w:val="6"/>
          <w:numId w:val="14"/>
        </w:numPr>
        <w:rPr>
          <w:szCs w:val="22"/>
        </w:rPr>
      </w:pPr>
      <w:r w:rsidRPr="001D2B32">
        <w:rPr>
          <w:szCs w:val="22"/>
        </w:rPr>
        <w:t>Birnbaum only had to show he had no reasonable grounds to believe the statements were untrue – this was the expertised portion</w:t>
      </w:r>
    </w:p>
    <w:p w14:paraId="75C76579" w14:textId="03259CC1" w:rsidR="00FC1DB9" w:rsidRPr="001D2B32" w:rsidRDefault="00FC1DB9" w:rsidP="00FC1DB9">
      <w:pPr>
        <w:pStyle w:val="ListParagraph"/>
        <w:numPr>
          <w:ilvl w:val="2"/>
          <w:numId w:val="14"/>
        </w:numPr>
        <w:rPr>
          <w:szCs w:val="22"/>
        </w:rPr>
      </w:pPr>
      <w:r w:rsidRPr="001D2B32">
        <w:rPr>
          <w:szCs w:val="22"/>
        </w:rPr>
        <w:t xml:space="preserve">analysis of </w:t>
      </w:r>
      <w:r w:rsidRPr="001D2B32">
        <w:rPr>
          <w:i/>
          <w:szCs w:val="22"/>
        </w:rPr>
        <w:t>BarChris</w:t>
      </w:r>
      <w:r w:rsidRPr="001D2B32">
        <w:rPr>
          <w:szCs w:val="22"/>
        </w:rPr>
        <w:t>:</w:t>
      </w:r>
    </w:p>
    <w:p w14:paraId="51569F2F" w14:textId="45F783E5" w:rsidR="00FC1DB9" w:rsidRPr="001D2B32" w:rsidRDefault="00FC1DB9" w:rsidP="00FC1DB9">
      <w:pPr>
        <w:pStyle w:val="ListParagraph"/>
        <w:numPr>
          <w:ilvl w:val="3"/>
          <w:numId w:val="14"/>
        </w:numPr>
        <w:rPr>
          <w:szCs w:val="22"/>
        </w:rPr>
      </w:pPr>
      <w:r w:rsidRPr="001D2B32">
        <w:rPr>
          <w:szCs w:val="22"/>
        </w:rPr>
        <w:t>type of issuer</w:t>
      </w:r>
    </w:p>
    <w:p w14:paraId="54FB40F3" w14:textId="62B6A90D" w:rsidR="00FC1DB9" w:rsidRPr="001D2B32" w:rsidRDefault="00FC1DB9" w:rsidP="00FC1DB9">
      <w:pPr>
        <w:pStyle w:val="ListParagraph"/>
        <w:numPr>
          <w:ilvl w:val="3"/>
          <w:numId w:val="14"/>
        </w:numPr>
        <w:rPr>
          <w:szCs w:val="22"/>
        </w:rPr>
      </w:pPr>
      <w:r w:rsidRPr="001D2B32">
        <w:rPr>
          <w:szCs w:val="22"/>
        </w:rPr>
        <w:t>type of security</w:t>
      </w:r>
    </w:p>
    <w:p w14:paraId="438BBBF6" w14:textId="18F0E556" w:rsidR="00FC1DB9" w:rsidRPr="001D2B32" w:rsidRDefault="00FC1DB9" w:rsidP="00FC1DB9">
      <w:pPr>
        <w:pStyle w:val="ListParagraph"/>
        <w:numPr>
          <w:ilvl w:val="3"/>
          <w:numId w:val="14"/>
        </w:numPr>
        <w:rPr>
          <w:szCs w:val="22"/>
        </w:rPr>
      </w:pPr>
      <w:r w:rsidRPr="001D2B32">
        <w:rPr>
          <w:szCs w:val="22"/>
        </w:rPr>
        <w:t>type of person</w:t>
      </w:r>
    </w:p>
    <w:p w14:paraId="14804C04" w14:textId="7A503FB8" w:rsidR="00FC1DB9" w:rsidRPr="001D2B32" w:rsidRDefault="00FC1DB9" w:rsidP="00FC1DB9">
      <w:pPr>
        <w:pStyle w:val="ListParagraph"/>
        <w:numPr>
          <w:ilvl w:val="4"/>
          <w:numId w:val="14"/>
        </w:numPr>
        <w:rPr>
          <w:szCs w:val="22"/>
        </w:rPr>
      </w:pPr>
      <w:r w:rsidRPr="001D2B32">
        <w:rPr>
          <w:szCs w:val="22"/>
        </w:rPr>
        <w:t>facts/circumstances surrounding person and his training</w:t>
      </w:r>
    </w:p>
    <w:p w14:paraId="1154B92A" w14:textId="77777777" w:rsidR="00FC1DB9" w:rsidRPr="001D2B32" w:rsidRDefault="00FC1DB9" w:rsidP="00FC1DB9">
      <w:pPr>
        <w:pStyle w:val="ListParagraph"/>
        <w:ind w:left="1800"/>
        <w:rPr>
          <w:szCs w:val="22"/>
        </w:rPr>
      </w:pPr>
    </w:p>
    <w:p w14:paraId="68CF8CD3" w14:textId="77777777" w:rsidR="00584EA5" w:rsidRPr="001D2B32" w:rsidRDefault="00584EA5" w:rsidP="00584EA5">
      <w:pPr>
        <w:pStyle w:val="ListParagraph"/>
        <w:numPr>
          <w:ilvl w:val="0"/>
          <w:numId w:val="14"/>
        </w:numPr>
        <w:rPr>
          <w:szCs w:val="22"/>
        </w:rPr>
      </w:pPr>
      <w:r w:rsidRPr="001D2B32">
        <w:rPr>
          <w:szCs w:val="22"/>
        </w:rPr>
        <w:lastRenderedPageBreak/>
        <w:t>Section 12(a)(1)</w:t>
      </w:r>
    </w:p>
    <w:p w14:paraId="7D5A5A68" w14:textId="77777777" w:rsidR="00584EA5" w:rsidRPr="001D2B32" w:rsidRDefault="00584EA5" w:rsidP="00584EA5">
      <w:pPr>
        <w:pStyle w:val="ListParagraph"/>
        <w:numPr>
          <w:ilvl w:val="1"/>
          <w:numId w:val="14"/>
        </w:numPr>
        <w:rPr>
          <w:szCs w:val="22"/>
        </w:rPr>
      </w:pPr>
      <w:r w:rsidRPr="001D2B32">
        <w:rPr>
          <w:szCs w:val="22"/>
        </w:rPr>
        <w:t>What is it?</w:t>
      </w:r>
    </w:p>
    <w:p w14:paraId="0E4B4D3B" w14:textId="75E2ED42" w:rsidR="00584EA5" w:rsidRPr="001D2B32" w:rsidRDefault="00FC1DB9" w:rsidP="00584EA5">
      <w:pPr>
        <w:pStyle w:val="ListParagraph"/>
        <w:numPr>
          <w:ilvl w:val="2"/>
          <w:numId w:val="14"/>
        </w:numPr>
        <w:rPr>
          <w:szCs w:val="22"/>
        </w:rPr>
      </w:pPr>
      <w:r w:rsidRPr="001D2B32">
        <w:rPr>
          <w:szCs w:val="22"/>
        </w:rPr>
        <w:t>permits plaintiff to bring suit when purchased securities in an unregistered offering that should have been registered</w:t>
      </w:r>
    </w:p>
    <w:p w14:paraId="1A2AC561" w14:textId="3F1D509A" w:rsidR="00FC1DB9" w:rsidRPr="001D2B32" w:rsidRDefault="00FC1DB9" w:rsidP="00FC1DB9">
      <w:pPr>
        <w:pStyle w:val="ListParagraph"/>
        <w:numPr>
          <w:ilvl w:val="3"/>
          <w:numId w:val="14"/>
        </w:numPr>
        <w:rPr>
          <w:szCs w:val="22"/>
        </w:rPr>
      </w:pPr>
      <w:r w:rsidRPr="001D2B32">
        <w:rPr>
          <w:szCs w:val="22"/>
        </w:rPr>
        <w:t>also extends cause of action for plaintiffs when issuer violates gun jumping rules</w:t>
      </w:r>
    </w:p>
    <w:p w14:paraId="79DE973D" w14:textId="77777777" w:rsidR="00584EA5" w:rsidRPr="001D2B32" w:rsidRDefault="00584EA5" w:rsidP="00584EA5">
      <w:pPr>
        <w:pStyle w:val="ListParagraph"/>
        <w:numPr>
          <w:ilvl w:val="1"/>
          <w:numId w:val="14"/>
        </w:numPr>
        <w:rPr>
          <w:szCs w:val="22"/>
        </w:rPr>
      </w:pPr>
      <w:r w:rsidRPr="001D2B32">
        <w:rPr>
          <w:szCs w:val="22"/>
        </w:rPr>
        <w:t>Establishing COA</w:t>
      </w:r>
    </w:p>
    <w:p w14:paraId="6B5CF1F3" w14:textId="77777777" w:rsidR="00584EA5" w:rsidRPr="001D2B32" w:rsidRDefault="00584EA5" w:rsidP="00584EA5">
      <w:pPr>
        <w:pStyle w:val="ListParagraph"/>
        <w:numPr>
          <w:ilvl w:val="2"/>
          <w:numId w:val="14"/>
        </w:numPr>
        <w:rPr>
          <w:szCs w:val="22"/>
        </w:rPr>
      </w:pPr>
      <w:r w:rsidRPr="001D2B32">
        <w:rPr>
          <w:szCs w:val="22"/>
        </w:rPr>
        <w:t>To establish liability, plaintiffs must show:</w:t>
      </w:r>
    </w:p>
    <w:p w14:paraId="6C41233C" w14:textId="742E5229" w:rsidR="00FC1DB9" w:rsidRPr="001D2B32" w:rsidRDefault="00FC1DB9" w:rsidP="00FC1DB9">
      <w:pPr>
        <w:pStyle w:val="ListParagraph"/>
        <w:numPr>
          <w:ilvl w:val="3"/>
          <w:numId w:val="14"/>
        </w:numPr>
        <w:rPr>
          <w:szCs w:val="22"/>
        </w:rPr>
      </w:pPr>
      <w:r w:rsidRPr="001D2B32">
        <w:rPr>
          <w:szCs w:val="22"/>
        </w:rPr>
        <w:t>defendant was statutory seller</w:t>
      </w:r>
    </w:p>
    <w:p w14:paraId="67BADB9B" w14:textId="77777777" w:rsidR="00584EA5" w:rsidRPr="001D2B32" w:rsidRDefault="00584EA5" w:rsidP="00584EA5">
      <w:pPr>
        <w:pStyle w:val="ListParagraph"/>
        <w:numPr>
          <w:ilvl w:val="3"/>
          <w:numId w:val="14"/>
        </w:numPr>
        <w:rPr>
          <w:szCs w:val="22"/>
        </w:rPr>
      </w:pPr>
      <w:r w:rsidRPr="001D2B32">
        <w:rPr>
          <w:szCs w:val="22"/>
        </w:rPr>
        <w:t>A violation of § 5</w:t>
      </w:r>
    </w:p>
    <w:p w14:paraId="1DCCABFF" w14:textId="1EE9CF40" w:rsidR="00584EA5" w:rsidRPr="001D2B32" w:rsidRDefault="00584EA5" w:rsidP="00584EA5">
      <w:pPr>
        <w:pStyle w:val="ListParagraph"/>
        <w:numPr>
          <w:ilvl w:val="3"/>
          <w:numId w:val="14"/>
        </w:numPr>
        <w:rPr>
          <w:szCs w:val="22"/>
        </w:rPr>
      </w:pPr>
      <w:r w:rsidRPr="001D2B32">
        <w:rPr>
          <w:szCs w:val="22"/>
        </w:rPr>
        <w:t>The action is brought within the statute of limitations</w:t>
      </w:r>
      <w:r w:rsidR="00FC1DB9" w:rsidRPr="001D2B32">
        <w:rPr>
          <w:szCs w:val="22"/>
        </w:rPr>
        <w:t xml:space="preserve"> – w/in one year after violation was or should have been discovered; not longer than 3 years after offering</w:t>
      </w:r>
    </w:p>
    <w:p w14:paraId="4FEF0777" w14:textId="77777777" w:rsidR="00584EA5" w:rsidRPr="001D2B32" w:rsidRDefault="00584EA5" w:rsidP="00584EA5">
      <w:pPr>
        <w:pStyle w:val="ListParagraph"/>
        <w:numPr>
          <w:ilvl w:val="2"/>
          <w:numId w:val="14"/>
        </w:numPr>
        <w:rPr>
          <w:szCs w:val="22"/>
        </w:rPr>
      </w:pPr>
      <w:r w:rsidRPr="001D2B32">
        <w:rPr>
          <w:szCs w:val="22"/>
        </w:rPr>
        <w:t>Strict liability!</w:t>
      </w:r>
    </w:p>
    <w:p w14:paraId="1FFE320E" w14:textId="77777777" w:rsidR="00584EA5" w:rsidRPr="001D2B32" w:rsidRDefault="00584EA5" w:rsidP="00584EA5">
      <w:pPr>
        <w:pStyle w:val="ListParagraph"/>
        <w:numPr>
          <w:ilvl w:val="3"/>
          <w:numId w:val="14"/>
        </w:numPr>
        <w:rPr>
          <w:szCs w:val="22"/>
        </w:rPr>
      </w:pPr>
      <w:r w:rsidRPr="001D2B32">
        <w:rPr>
          <w:szCs w:val="22"/>
        </w:rPr>
        <w:t>If the plaintiff shows all of the three things above, defendant is strictly liable.</w:t>
      </w:r>
    </w:p>
    <w:p w14:paraId="0AC07F9A" w14:textId="74FF0CE6" w:rsidR="00FC1DB9" w:rsidRPr="001D2B32" w:rsidRDefault="00FC1DB9" w:rsidP="00FC1DB9">
      <w:pPr>
        <w:pStyle w:val="ListParagraph"/>
        <w:numPr>
          <w:ilvl w:val="4"/>
          <w:numId w:val="14"/>
        </w:numPr>
        <w:rPr>
          <w:szCs w:val="22"/>
        </w:rPr>
      </w:pPr>
      <w:r w:rsidRPr="001D2B32">
        <w:rPr>
          <w:szCs w:val="22"/>
        </w:rPr>
        <w:t>plaintiff can seek rescission; or they can seek damages if they no longer own the securities</w:t>
      </w:r>
    </w:p>
    <w:p w14:paraId="75D3040C" w14:textId="77777777" w:rsidR="00584EA5" w:rsidRPr="001D2B32" w:rsidRDefault="00584EA5" w:rsidP="00584EA5">
      <w:pPr>
        <w:pStyle w:val="ListParagraph"/>
        <w:numPr>
          <w:ilvl w:val="1"/>
          <w:numId w:val="14"/>
        </w:numPr>
        <w:rPr>
          <w:szCs w:val="22"/>
        </w:rPr>
      </w:pPr>
      <w:r w:rsidRPr="001D2B32">
        <w:rPr>
          <w:i/>
          <w:smallCaps/>
          <w:szCs w:val="22"/>
          <w:u w:val="single"/>
        </w:rPr>
        <w:t>Pinter v. Dahl</w:t>
      </w:r>
      <w:r w:rsidRPr="001D2B32">
        <w:rPr>
          <w:szCs w:val="22"/>
        </w:rPr>
        <w:t xml:space="preserve"> (CB…)</w:t>
      </w:r>
    </w:p>
    <w:p w14:paraId="3B4F2CB5" w14:textId="77777777" w:rsidR="00584EA5" w:rsidRPr="001D2B32" w:rsidRDefault="00584EA5" w:rsidP="00584EA5">
      <w:pPr>
        <w:pStyle w:val="ListParagraph"/>
        <w:numPr>
          <w:ilvl w:val="2"/>
          <w:numId w:val="14"/>
        </w:numPr>
        <w:rPr>
          <w:szCs w:val="22"/>
        </w:rPr>
      </w:pPr>
      <w:r w:rsidRPr="001D2B32">
        <w:rPr>
          <w:szCs w:val="22"/>
        </w:rPr>
        <w:t>Facts:</w:t>
      </w:r>
    </w:p>
    <w:p w14:paraId="6772E867" w14:textId="77777777" w:rsidR="00584EA5" w:rsidRPr="001D2B32" w:rsidRDefault="00584EA5" w:rsidP="00584EA5">
      <w:pPr>
        <w:pStyle w:val="ListParagraph"/>
        <w:numPr>
          <w:ilvl w:val="3"/>
          <w:numId w:val="14"/>
        </w:numPr>
        <w:rPr>
          <w:szCs w:val="22"/>
        </w:rPr>
      </w:pPr>
      <w:r w:rsidRPr="001D2B32">
        <w:rPr>
          <w:szCs w:val="22"/>
        </w:rPr>
        <w:t>Arises from sale of unregistered securities in an oil and gas venture</w:t>
      </w:r>
    </w:p>
    <w:p w14:paraId="3E4AB0A7" w14:textId="77777777" w:rsidR="00584EA5" w:rsidRPr="001D2B32" w:rsidRDefault="00584EA5" w:rsidP="00584EA5">
      <w:pPr>
        <w:pStyle w:val="ListParagraph"/>
        <w:numPr>
          <w:ilvl w:val="3"/>
          <w:numId w:val="14"/>
        </w:numPr>
        <w:rPr>
          <w:szCs w:val="22"/>
        </w:rPr>
      </w:pPr>
      <w:r w:rsidRPr="001D2B32">
        <w:rPr>
          <w:szCs w:val="22"/>
        </w:rPr>
        <w:t>Pinter and Dahl started it together, Pinter acquired the leases with money advanced by Dahl.  After investing $310k in the property, Dahl told other respondents, who decided to each invest $7,500 in the venture.</w:t>
      </w:r>
    </w:p>
    <w:p w14:paraId="5267CC76" w14:textId="77777777" w:rsidR="00584EA5" w:rsidRPr="001D2B32" w:rsidRDefault="00584EA5" w:rsidP="00584EA5">
      <w:pPr>
        <w:pStyle w:val="ListParagraph"/>
        <w:numPr>
          <w:ilvl w:val="3"/>
          <w:numId w:val="14"/>
        </w:numPr>
        <w:rPr>
          <w:szCs w:val="22"/>
        </w:rPr>
      </w:pPr>
      <w:r w:rsidRPr="001D2B32">
        <w:rPr>
          <w:szCs w:val="22"/>
        </w:rPr>
        <w:t>Pinter counterclaimed against Dahl, says Dahl was involved so he offered ot sell the securities</w:t>
      </w:r>
    </w:p>
    <w:p w14:paraId="731BA3E1" w14:textId="77777777" w:rsidR="00584EA5" w:rsidRPr="001D2B32" w:rsidRDefault="00584EA5" w:rsidP="00584EA5">
      <w:pPr>
        <w:pStyle w:val="ListParagraph"/>
        <w:numPr>
          <w:ilvl w:val="2"/>
          <w:numId w:val="14"/>
        </w:numPr>
        <w:rPr>
          <w:szCs w:val="22"/>
        </w:rPr>
      </w:pPr>
      <w:r w:rsidRPr="001D2B32">
        <w:rPr>
          <w:szCs w:val="22"/>
        </w:rPr>
        <w:t>Holding: Have to determine if Dahl was an offeror or seller within the meaning of § 12(a)(1), suggested that he would be if he was motivated in part by a desire to serve his own financial interests</w:t>
      </w:r>
    </w:p>
    <w:p w14:paraId="066AE6DA" w14:textId="77777777" w:rsidR="00584EA5" w:rsidRPr="001D2B32" w:rsidRDefault="00584EA5" w:rsidP="00584EA5">
      <w:pPr>
        <w:pStyle w:val="ListParagraph"/>
        <w:numPr>
          <w:ilvl w:val="3"/>
          <w:numId w:val="14"/>
        </w:numPr>
        <w:rPr>
          <w:szCs w:val="22"/>
        </w:rPr>
      </w:pPr>
      <w:r w:rsidRPr="001D2B32">
        <w:rPr>
          <w:szCs w:val="22"/>
        </w:rPr>
        <w:t>They rejected the argument that only one who transfers title is a seller</w:t>
      </w:r>
    </w:p>
    <w:p w14:paraId="4E26F344" w14:textId="77777777" w:rsidR="00584EA5" w:rsidRPr="001D2B32" w:rsidRDefault="00584EA5" w:rsidP="004A1A2E">
      <w:pPr>
        <w:pStyle w:val="ListParagraph"/>
        <w:numPr>
          <w:ilvl w:val="3"/>
          <w:numId w:val="14"/>
        </w:numPr>
        <w:rPr>
          <w:szCs w:val="22"/>
        </w:rPr>
      </w:pPr>
      <w:r w:rsidRPr="001D2B32">
        <w:rPr>
          <w:szCs w:val="22"/>
        </w:rPr>
        <w:t xml:space="preserve">A seller can also be one who solicits buyers </w:t>
      </w:r>
    </w:p>
    <w:p w14:paraId="474F48C7" w14:textId="77777777" w:rsidR="00584EA5" w:rsidRPr="001D2B32" w:rsidRDefault="00584EA5" w:rsidP="004A1A2E">
      <w:pPr>
        <w:pStyle w:val="ListParagraph"/>
        <w:numPr>
          <w:ilvl w:val="1"/>
          <w:numId w:val="14"/>
        </w:numPr>
        <w:rPr>
          <w:szCs w:val="22"/>
        </w:rPr>
      </w:pPr>
      <w:r w:rsidRPr="001D2B32">
        <w:rPr>
          <w:szCs w:val="22"/>
        </w:rPr>
        <w:t>Remedy:</w:t>
      </w:r>
    </w:p>
    <w:p w14:paraId="47A7C24D" w14:textId="77777777" w:rsidR="00584EA5" w:rsidRPr="001D2B32" w:rsidRDefault="00584EA5" w:rsidP="004A1A2E">
      <w:pPr>
        <w:pStyle w:val="ListParagraph"/>
        <w:numPr>
          <w:ilvl w:val="2"/>
          <w:numId w:val="14"/>
        </w:numPr>
        <w:rPr>
          <w:szCs w:val="22"/>
        </w:rPr>
      </w:pPr>
      <w:r w:rsidRPr="001D2B32">
        <w:rPr>
          <w:szCs w:val="22"/>
        </w:rPr>
        <w:t>Rescission – exchanging the security if it is still owned for the original consideration paid, plus interest.</w:t>
      </w:r>
    </w:p>
    <w:p w14:paraId="09D5CCCE" w14:textId="77777777" w:rsidR="00584EA5" w:rsidRPr="001D2B32" w:rsidRDefault="00584EA5" w:rsidP="004A1A2E">
      <w:pPr>
        <w:pStyle w:val="ListParagraph"/>
        <w:numPr>
          <w:ilvl w:val="2"/>
          <w:numId w:val="14"/>
        </w:numPr>
        <w:rPr>
          <w:szCs w:val="22"/>
        </w:rPr>
      </w:pPr>
      <w:r w:rsidRPr="001D2B32">
        <w:rPr>
          <w:szCs w:val="22"/>
        </w:rPr>
        <w:t>If the security was sold, the difference between the original consideration and the price received when sold.</w:t>
      </w:r>
    </w:p>
    <w:p w14:paraId="11633181" w14:textId="77777777" w:rsidR="006E4248" w:rsidRPr="001D2B32" w:rsidRDefault="006E4248" w:rsidP="006E4248">
      <w:pPr>
        <w:ind w:left="720"/>
        <w:rPr>
          <w:szCs w:val="22"/>
        </w:rPr>
      </w:pPr>
    </w:p>
    <w:p w14:paraId="6A1EC397" w14:textId="77777777" w:rsidR="00584EA5" w:rsidRPr="001D2B32" w:rsidRDefault="00584EA5" w:rsidP="004A1A2E">
      <w:pPr>
        <w:pStyle w:val="ListParagraph"/>
        <w:numPr>
          <w:ilvl w:val="0"/>
          <w:numId w:val="14"/>
        </w:numPr>
        <w:rPr>
          <w:b/>
          <w:szCs w:val="22"/>
        </w:rPr>
      </w:pPr>
      <w:r w:rsidRPr="001D2B32">
        <w:rPr>
          <w:b/>
          <w:szCs w:val="22"/>
        </w:rPr>
        <w:t>Section 12(a)(2)</w:t>
      </w:r>
    </w:p>
    <w:p w14:paraId="7BA8EE5D" w14:textId="7C5317D1" w:rsidR="006E4248" w:rsidRPr="001D2B32" w:rsidRDefault="006E4248" w:rsidP="004A1A2E">
      <w:pPr>
        <w:pStyle w:val="ListParagraph"/>
        <w:numPr>
          <w:ilvl w:val="1"/>
          <w:numId w:val="14"/>
        </w:numPr>
        <w:rPr>
          <w:szCs w:val="22"/>
        </w:rPr>
      </w:pPr>
      <w:r w:rsidRPr="001D2B32">
        <w:rPr>
          <w:szCs w:val="22"/>
        </w:rPr>
        <w:t xml:space="preserve">any person who offers or sells a security by means of a </w:t>
      </w:r>
      <w:r w:rsidRPr="001D2B32">
        <w:rPr>
          <w:szCs w:val="22"/>
          <w:u w:val="single"/>
        </w:rPr>
        <w:t>prospectus</w:t>
      </w:r>
      <w:r w:rsidRPr="001D2B32">
        <w:rPr>
          <w:szCs w:val="22"/>
        </w:rPr>
        <w:t xml:space="preserve"> containing a material misstatement or omission and is </w:t>
      </w:r>
      <w:r w:rsidRPr="001D2B32">
        <w:rPr>
          <w:szCs w:val="22"/>
          <w:u w:val="single"/>
        </w:rPr>
        <w:t>unable</w:t>
      </w:r>
      <w:r w:rsidRPr="001D2B32">
        <w:rPr>
          <w:szCs w:val="22"/>
        </w:rPr>
        <w:t xml:space="preserve"> to show </w:t>
      </w:r>
      <w:r w:rsidRPr="001D2B32">
        <w:rPr>
          <w:szCs w:val="22"/>
          <w:u w:val="single"/>
        </w:rPr>
        <w:t>due care</w:t>
      </w:r>
      <w:r w:rsidRPr="001D2B32">
        <w:rPr>
          <w:szCs w:val="22"/>
        </w:rPr>
        <w:t xml:space="preserve"> shall be liable to the purchaser</w:t>
      </w:r>
    </w:p>
    <w:p w14:paraId="39426002" w14:textId="77777777" w:rsidR="00584EA5" w:rsidRPr="001D2B32" w:rsidRDefault="00584EA5" w:rsidP="004A1A2E">
      <w:pPr>
        <w:pStyle w:val="ListParagraph"/>
        <w:numPr>
          <w:ilvl w:val="1"/>
          <w:numId w:val="14"/>
        </w:numPr>
        <w:rPr>
          <w:szCs w:val="22"/>
        </w:rPr>
      </w:pPr>
      <w:r w:rsidRPr="001D2B32">
        <w:rPr>
          <w:szCs w:val="22"/>
        </w:rPr>
        <w:t>What is it?</w:t>
      </w:r>
    </w:p>
    <w:p w14:paraId="4269F2A3" w14:textId="77777777" w:rsidR="00FF63BF" w:rsidRPr="001D2B32" w:rsidRDefault="00584EA5" w:rsidP="004A1A2E">
      <w:pPr>
        <w:pStyle w:val="ListParagraph"/>
        <w:numPr>
          <w:ilvl w:val="2"/>
          <w:numId w:val="14"/>
        </w:numPr>
        <w:rPr>
          <w:szCs w:val="22"/>
        </w:rPr>
      </w:pPr>
      <w:r w:rsidRPr="001D2B32">
        <w:rPr>
          <w:szCs w:val="22"/>
        </w:rPr>
        <w:t>Liability for person offering or selling a security by the use of an instrumentality of interstate commerce by means of a false or misleading prospectus or oral communication</w:t>
      </w:r>
    </w:p>
    <w:p w14:paraId="758E1CBF" w14:textId="77777777" w:rsidR="00FF63BF" w:rsidRPr="001D2B32" w:rsidRDefault="00FF63BF" w:rsidP="004A1A2E">
      <w:pPr>
        <w:pStyle w:val="ListParagraph"/>
        <w:numPr>
          <w:ilvl w:val="3"/>
          <w:numId w:val="14"/>
        </w:numPr>
        <w:rPr>
          <w:szCs w:val="22"/>
        </w:rPr>
      </w:pPr>
      <w:r w:rsidRPr="001D2B32">
        <w:rPr>
          <w:szCs w:val="22"/>
        </w:rPr>
        <w:t>Gives a cause of action for oral misstatements</w:t>
      </w:r>
    </w:p>
    <w:p w14:paraId="67F1BACE" w14:textId="77777777" w:rsidR="00FF63BF" w:rsidRPr="001D2B32" w:rsidRDefault="00FF63BF" w:rsidP="004A1A2E">
      <w:pPr>
        <w:pStyle w:val="ListParagraph"/>
        <w:numPr>
          <w:ilvl w:val="3"/>
          <w:numId w:val="14"/>
        </w:numPr>
        <w:rPr>
          <w:szCs w:val="22"/>
        </w:rPr>
      </w:pPr>
      <w:r w:rsidRPr="001D2B32">
        <w:rPr>
          <w:szCs w:val="22"/>
        </w:rPr>
        <w:t>But restricted to oral misstatements related to a prospectus</w:t>
      </w:r>
    </w:p>
    <w:p w14:paraId="3F984E92" w14:textId="77777777" w:rsidR="00FF63BF" w:rsidRPr="001D2B32" w:rsidRDefault="00FF63BF" w:rsidP="004A1A2E">
      <w:pPr>
        <w:pStyle w:val="ListParagraph"/>
        <w:numPr>
          <w:ilvl w:val="2"/>
          <w:numId w:val="14"/>
        </w:numPr>
        <w:rPr>
          <w:szCs w:val="22"/>
        </w:rPr>
      </w:pPr>
      <w:r w:rsidRPr="001D2B32">
        <w:rPr>
          <w:szCs w:val="22"/>
        </w:rPr>
        <w:t>Easy burdens for plaintiff:</w:t>
      </w:r>
    </w:p>
    <w:p w14:paraId="510B19CB" w14:textId="77777777" w:rsidR="00FF63BF" w:rsidRPr="001D2B32" w:rsidRDefault="00FF63BF" w:rsidP="004A1A2E">
      <w:pPr>
        <w:pStyle w:val="ListParagraph"/>
        <w:numPr>
          <w:ilvl w:val="3"/>
          <w:numId w:val="14"/>
        </w:numPr>
        <w:rPr>
          <w:szCs w:val="22"/>
        </w:rPr>
      </w:pPr>
      <w:r w:rsidRPr="001D2B32">
        <w:rPr>
          <w:szCs w:val="22"/>
        </w:rPr>
        <w:t>Prove they bought the security from defendant</w:t>
      </w:r>
    </w:p>
    <w:p w14:paraId="31E96A06" w14:textId="1AC594EE" w:rsidR="00FF63BF" w:rsidRPr="001D2B32" w:rsidRDefault="00FF63BF" w:rsidP="004A1A2E">
      <w:pPr>
        <w:pStyle w:val="ListParagraph"/>
        <w:numPr>
          <w:ilvl w:val="3"/>
          <w:numId w:val="14"/>
        </w:numPr>
        <w:rPr>
          <w:szCs w:val="22"/>
        </w:rPr>
      </w:pPr>
      <w:r w:rsidRPr="001D2B32">
        <w:rPr>
          <w:szCs w:val="22"/>
        </w:rPr>
        <w:t>Action brought within the statute of limitations</w:t>
      </w:r>
      <w:r w:rsidR="006E4248" w:rsidRPr="001D2B32">
        <w:rPr>
          <w:szCs w:val="22"/>
        </w:rPr>
        <w:t xml:space="preserve"> - §13</w:t>
      </w:r>
    </w:p>
    <w:p w14:paraId="28EF266F" w14:textId="0E6C36AC" w:rsidR="006E4248" w:rsidRPr="001D2B32" w:rsidRDefault="00FF63BF" w:rsidP="006E4248">
      <w:pPr>
        <w:pStyle w:val="ListParagraph"/>
        <w:numPr>
          <w:ilvl w:val="2"/>
          <w:numId w:val="14"/>
        </w:numPr>
        <w:rPr>
          <w:szCs w:val="22"/>
        </w:rPr>
      </w:pPr>
      <w:r w:rsidRPr="001D2B32">
        <w:rPr>
          <w:szCs w:val="22"/>
        </w:rPr>
        <w:t>Broker-dealers can be liable here and not in § 11</w:t>
      </w:r>
      <w:r w:rsidR="006E4248" w:rsidRPr="001D2B32">
        <w:rPr>
          <w:szCs w:val="22"/>
        </w:rPr>
        <w:t>; not in §12, unless b-d is deemed an underwriter, then not caught by §11 and would be caught under §12</w:t>
      </w:r>
    </w:p>
    <w:p w14:paraId="0E80A021" w14:textId="77777777" w:rsidR="00F406F7" w:rsidRPr="001D2B32" w:rsidRDefault="00F406F7" w:rsidP="004A1A2E">
      <w:pPr>
        <w:pStyle w:val="ListParagraph"/>
        <w:numPr>
          <w:ilvl w:val="1"/>
          <w:numId w:val="14"/>
        </w:numPr>
        <w:rPr>
          <w:szCs w:val="22"/>
        </w:rPr>
      </w:pPr>
      <w:r w:rsidRPr="001D2B32">
        <w:rPr>
          <w:i/>
          <w:smallCaps/>
          <w:szCs w:val="22"/>
          <w:u w:val="single"/>
        </w:rPr>
        <w:t>Gustafson v. Alloyd Co</w:t>
      </w:r>
      <w:r w:rsidRPr="001D2B32">
        <w:rPr>
          <w:i/>
          <w:szCs w:val="22"/>
          <w:u w:val="single"/>
        </w:rPr>
        <w:t>.</w:t>
      </w:r>
      <w:r w:rsidRPr="001D2B32">
        <w:rPr>
          <w:szCs w:val="22"/>
        </w:rPr>
        <w:t xml:space="preserve"> (CB 521)</w:t>
      </w:r>
    </w:p>
    <w:p w14:paraId="778BBA4C" w14:textId="77777777" w:rsidR="00F406F7" w:rsidRPr="001D2B32" w:rsidRDefault="00F406F7" w:rsidP="004A1A2E">
      <w:pPr>
        <w:pStyle w:val="ListParagraph"/>
        <w:numPr>
          <w:ilvl w:val="2"/>
          <w:numId w:val="14"/>
        </w:numPr>
        <w:rPr>
          <w:szCs w:val="22"/>
        </w:rPr>
      </w:pPr>
      <w:r w:rsidRPr="001D2B32">
        <w:rPr>
          <w:szCs w:val="22"/>
        </w:rPr>
        <w:t>Facts:</w:t>
      </w:r>
    </w:p>
    <w:p w14:paraId="4676EB2C" w14:textId="77777777" w:rsidR="00F406F7" w:rsidRPr="001D2B32" w:rsidRDefault="00F406F7" w:rsidP="004A1A2E">
      <w:pPr>
        <w:pStyle w:val="ListParagraph"/>
        <w:numPr>
          <w:ilvl w:val="3"/>
          <w:numId w:val="14"/>
        </w:numPr>
        <w:rPr>
          <w:szCs w:val="22"/>
        </w:rPr>
      </w:pPr>
      <w:r w:rsidRPr="001D2B32">
        <w:rPr>
          <w:szCs w:val="22"/>
        </w:rPr>
        <w:lastRenderedPageBreak/>
        <w:t>There was a private sale of Alloyd, which included a right to adjust the purchase price by a significant amount</w:t>
      </w:r>
    </w:p>
    <w:p w14:paraId="5B28D0AC" w14:textId="77777777" w:rsidR="00F406F7" w:rsidRPr="001D2B32" w:rsidRDefault="00F406F7" w:rsidP="004A1A2E">
      <w:pPr>
        <w:pStyle w:val="ListParagraph"/>
        <w:numPr>
          <w:ilvl w:val="3"/>
          <w:numId w:val="14"/>
        </w:numPr>
        <w:rPr>
          <w:szCs w:val="22"/>
        </w:rPr>
      </w:pPr>
      <w:r w:rsidRPr="001D2B32">
        <w:rPr>
          <w:szCs w:val="22"/>
        </w:rPr>
        <w:t>After the sale was completed, the year-end audit showed actual earnings were lower than those used in the negotiations for purchase price.</w:t>
      </w:r>
    </w:p>
    <w:p w14:paraId="47DA4095" w14:textId="77777777" w:rsidR="00F406F7" w:rsidRPr="001D2B32" w:rsidRDefault="00F406F7" w:rsidP="004A1A2E">
      <w:pPr>
        <w:pStyle w:val="ListParagraph"/>
        <w:numPr>
          <w:ilvl w:val="2"/>
          <w:numId w:val="14"/>
        </w:numPr>
        <w:rPr>
          <w:szCs w:val="22"/>
        </w:rPr>
      </w:pPr>
      <w:r w:rsidRPr="001D2B32">
        <w:rPr>
          <w:szCs w:val="22"/>
        </w:rPr>
        <w:t>Holding: § 12(a)(2) applies only to a document in a public offering by issuers or controlling shareholders.  Does not apply to any private offerings or secondary market sales.</w:t>
      </w:r>
    </w:p>
    <w:p w14:paraId="687A0C7E" w14:textId="44ED6B38" w:rsidR="006E4248" w:rsidRPr="001D2B32" w:rsidRDefault="006E4248" w:rsidP="006E4248">
      <w:pPr>
        <w:pStyle w:val="ListParagraph"/>
        <w:numPr>
          <w:ilvl w:val="4"/>
          <w:numId w:val="14"/>
        </w:numPr>
        <w:rPr>
          <w:szCs w:val="22"/>
        </w:rPr>
      </w:pPr>
      <w:r w:rsidRPr="001D2B32">
        <w:rPr>
          <w:szCs w:val="22"/>
        </w:rPr>
        <w:t xml:space="preserve">“prospectus” is a term of art referring to a document that describes a public offering of securities by an issuer or controlling shareholder </w:t>
      </w:r>
    </w:p>
    <w:p w14:paraId="63371550" w14:textId="45D3419E" w:rsidR="006E4248" w:rsidRPr="001D2B32" w:rsidRDefault="006E4248" w:rsidP="006E4248">
      <w:pPr>
        <w:pStyle w:val="ListParagraph"/>
        <w:numPr>
          <w:ilvl w:val="5"/>
          <w:numId w:val="14"/>
        </w:numPr>
        <w:rPr>
          <w:szCs w:val="22"/>
        </w:rPr>
      </w:pPr>
      <w:r w:rsidRPr="001D2B32">
        <w:rPr>
          <w:szCs w:val="22"/>
        </w:rPr>
        <w:t xml:space="preserve">this case was not a public offering b/c purchasers were sophisticated – </w:t>
      </w:r>
      <w:r w:rsidRPr="001D2B32">
        <w:rPr>
          <w:i/>
          <w:szCs w:val="22"/>
        </w:rPr>
        <w:t>Raulston Purina</w:t>
      </w:r>
      <w:r w:rsidRPr="001D2B32">
        <w:rPr>
          <w:szCs w:val="22"/>
        </w:rPr>
        <w:t xml:space="preserve"> standard</w:t>
      </w:r>
    </w:p>
    <w:p w14:paraId="1AEC75C3" w14:textId="77777777" w:rsidR="00F406F7" w:rsidRPr="001D2B32" w:rsidRDefault="00F406F7" w:rsidP="004A1A2E">
      <w:pPr>
        <w:pStyle w:val="ListParagraph"/>
        <w:numPr>
          <w:ilvl w:val="3"/>
          <w:numId w:val="14"/>
        </w:numPr>
        <w:rPr>
          <w:szCs w:val="22"/>
        </w:rPr>
      </w:pPr>
      <w:r w:rsidRPr="001D2B32">
        <w:rPr>
          <w:szCs w:val="22"/>
        </w:rPr>
        <w:t>Reasoning:</w:t>
      </w:r>
    </w:p>
    <w:p w14:paraId="7C6E8750" w14:textId="77777777" w:rsidR="00F406F7" w:rsidRPr="001D2B32" w:rsidRDefault="00F406F7" w:rsidP="004A1A2E">
      <w:pPr>
        <w:pStyle w:val="ListParagraph"/>
        <w:numPr>
          <w:ilvl w:val="4"/>
          <w:numId w:val="14"/>
        </w:numPr>
        <w:spacing w:after="200"/>
        <w:rPr>
          <w:rFonts w:cs="Times New Roman"/>
          <w:szCs w:val="22"/>
        </w:rPr>
      </w:pPr>
      <w:r w:rsidRPr="001D2B32">
        <w:rPr>
          <w:rFonts w:cs="Times New Roman"/>
          <w:szCs w:val="22"/>
        </w:rPr>
        <w:t>Here the contract was not held out the public, so it was not a prospectus</w:t>
      </w:r>
    </w:p>
    <w:p w14:paraId="374A0139" w14:textId="77777777" w:rsidR="00F406F7" w:rsidRPr="001D2B32" w:rsidRDefault="00F406F7" w:rsidP="004A1A2E">
      <w:pPr>
        <w:pStyle w:val="ListParagraph"/>
        <w:numPr>
          <w:ilvl w:val="4"/>
          <w:numId w:val="14"/>
        </w:numPr>
        <w:spacing w:after="200"/>
        <w:rPr>
          <w:rFonts w:cs="Times New Roman"/>
          <w:szCs w:val="22"/>
        </w:rPr>
      </w:pPr>
      <w:r w:rsidRPr="001D2B32">
        <w:rPr>
          <w:rFonts w:cs="Times New Roman"/>
          <w:szCs w:val="22"/>
        </w:rPr>
        <w:t>To be liable the misstatement must be related to a prospectus, if there was no prospectus there can be no liability</w:t>
      </w:r>
    </w:p>
    <w:p w14:paraId="2D1DB69C" w14:textId="77777777" w:rsidR="00F406F7" w:rsidRPr="001D2B32" w:rsidRDefault="00F406F7" w:rsidP="004A1A2E">
      <w:pPr>
        <w:pStyle w:val="ListParagraph"/>
        <w:numPr>
          <w:ilvl w:val="4"/>
          <w:numId w:val="14"/>
        </w:numPr>
        <w:spacing w:after="200"/>
        <w:rPr>
          <w:rFonts w:cs="Times New Roman"/>
          <w:szCs w:val="22"/>
        </w:rPr>
      </w:pPr>
      <w:r w:rsidRPr="001D2B32">
        <w:rPr>
          <w:rFonts w:cs="Times New Roman"/>
          <w:szCs w:val="22"/>
        </w:rPr>
        <w:t>These people would have a right of action under Rule 10b-5</w:t>
      </w:r>
    </w:p>
    <w:p w14:paraId="67F33C69" w14:textId="77777777" w:rsidR="00F406F7" w:rsidRPr="001D2B32" w:rsidRDefault="00F406F7" w:rsidP="004A1A2E">
      <w:pPr>
        <w:pStyle w:val="ListParagraph"/>
        <w:numPr>
          <w:ilvl w:val="2"/>
          <w:numId w:val="14"/>
        </w:numPr>
        <w:spacing w:after="200"/>
        <w:rPr>
          <w:rFonts w:cs="Times New Roman"/>
          <w:szCs w:val="22"/>
        </w:rPr>
      </w:pPr>
      <w:r w:rsidRPr="001D2B32">
        <w:rPr>
          <w:rFonts w:cs="Times New Roman"/>
          <w:szCs w:val="22"/>
        </w:rPr>
        <w:t>IN ANSWERING THIS ON TEST, START WITH THE DEFINITION OF PROSPECTUS IN § 2(a)(10)</w:t>
      </w:r>
    </w:p>
    <w:p w14:paraId="54892656" w14:textId="3F799EB5" w:rsidR="006E4248" w:rsidRPr="001D2B32" w:rsidRDefault="006E4248" w:rsidP="006E4248">
      <w:pPr>
        <w:pStyle w:val="ListParagraph"/>
        <w:numPr>
          <w:ilvl w:val="1"/>
          <w:numId w:val="14"/>
        </w:numPr>
        <w:spacing w:after="200"/>
        <w:rPr>
          <w:rFonts w:cs="Times New Roman"/>
          <w:szCs w:val="22"/>
        </w:rPr>
      </w:pPr>
      <w:r w:rsidRPr="001D2B32">
        <w:rPr>
          <w:rFonts w:cs="Times New Roman"/>
          <w:szCs w:val="22"/>
        </w:rPr>
        <w:t>What is caught under §12(a)(2)?</w:t>
      </w:r>
    </w:p>
    <w:p w14:paraId="2C908636" w14:textId="6996FDD4" w:rsidR="006E4248" w:rsidRPr="001D2B32" w:rsidRDefault="006E4248" w:rsidP="006E4248">
      <w:pPr>
        <w:pStyle w:val="ListParagraph"/>
        <w:numPr>
          <w:ilvl w:val="2"/>
          <w:numId w:val="14"/>
        </w:numPr>
        <w:spacing w:after="200"/>
        <w:rPr>
          <w:rFonts w:cs="Times New Roman"/>
          <w:szCs w:val="22"/>
        </w:rPr>
      </w:pPr>
      <w:r w:rsidRPr="001D2B32">
        <w:rPr>
          <w:rFonts w:cs="Times New Roman"/>
          <w:szCs w:val="22"/>
        </w:rPr>
        <w:t>Plaintiffs who purchase in a Registered Public offering</w:t>
      </w:r>
    </w:p>
    <w:p w14:paraId="37CA5E78" w14:textId="20029BC6" w:rsidR="006E4248" w:rsidRPr="001D2B32" w:rsidRDefault="006E4248" w:rsidP="006E4248">
      <w:pPr>
        <w:pStyle w:val="ListParagraph"/>
        <w:numPr>
          <w:ilvl w:val="3"/>
          <w:numId w:val="14"/>
        </w:numPr>
        <w:spacing w:after="200"/>
        <w:rPr>
          <w:rFonts w:cs="Times New Roman"/>
          <w:szCs w:val="22"/>
        </w:rPr>
      </w:pPr>
      <w:r w:rsidRPr="001D2B32">
        <w:rPr>
          <w:rFonts w:cs="Times New Roman"/>
          <w:szCs w:val="22"/>
        </w:rPr>
        <w:t>sellers:  issuer, underwriter, or broker who wouldn’t be caught by §11</w:t>
      </w:r>
    </w:p>
    <w:p w14:paraId="753C2920" w14:textId="12D2773F" w:rsidR="006E4248" w:rsidRPr="001D2B32" w:rsidRDefault="006E4248" w:rsidP="006E4248">
      <w:pPr>
        <w:pStyle w:val="ListParagraph"/>
        <w:numPr>
          <w:ilvl w:val="2"/>
          <w:numId w:val="14"/>
        </w:numPr>
        <w:spacing w:after="200"/>
        <w:rPr>
          <w:rFonts w:cs="Times New Roman"/>
          <w:szCs w:val="22"/>
        </w:rPr>
      </w:pPr>
      <w:r w:rsidRPr="001D2B32">
        <w:rPr>
          <w:rFonts w:cs="Times New Roman"/>
          <w:szCs w:val="22"/>
        </w:rPr>
        <w:t>Plaintiffs who purchase in an Unregistered offering that sold to people who can’t fend for themselves</w:t>
      </w:r>
    </w:p>
    <w:p w14:paraId="7C383191" w14:textId="1FEDCE72" w:rsidR="006E4248" w:rsidRPr="001D2B32" w:rsidRDefault="006E4248" w:rsidP="006E4248">
      <w:pPr>
        <w:pStyle w:val="ListParagraph"/>
        <w:numPr>
          <w:ilvl w:val="4"/>
          <w:numId w:val="14"/>
        </w:numPr>
        <w:spacing w:after="200"/>
        <w:rPr>
          <w:rFonts w:cs="Times New Roman"/>
          <w:szCs w:val="22"/>
        </w:rPr>
      </w:pPr>
      <w:r w:rsidRPr="001D2B32">
        <w:rPr>
          <w:rFonts w:cs="Times New Roman"/>
          <w:szCs w:val="22"/>
        </w:rPr>
        <w:t>issuer wouldn’t have §11 liability b/c no material misreps</w:t>
      </w:r>
    </w:p>
    <w:p w14:paraId="7B5250AC" w14:textId="3A236CF6" w:rsidR="006E4248" w:rsidRPr="001D2B32" w:rsidRDefault="006E4248" w:rsidP="006E4248">
      <w:pPr>
        <w:pStyle w:val="ListParagraph"/>
        <w:numPr>
          <w:ilvl w:val="4"/>
          <w:numId w:val="14"/>
        </w:numPr>
        <w:spacing w:after="200"/>
        <w:rPr>
          <w:rFonts w:cs="Times New Roman"/>
          <w:szCs w:val="22"/>
        </w:rPr>
      </w:pPr>
      <w:r w:rsidRPr="001D2B32">
        <w:rPr>
          <w:rFonts w:cs="Times New Roman"/>
          <w:szCs w:val="22"/>
        </w:rPr>
        <w:t>would have §12(a)(2) and §12(a)(1)</w:t>
      </w:r>
    </w:p>
    <w:p w14:paraId="0115BDEA" w14:textId="6433CC27" w:rsidR="006E4248" w:rsidRPr="001D2B32" w:rsidRDefault="006E4248" w:rsidP="006E4248">
      <w:pPr>
        <w:pStyle w:val="ListParagraph"/>
        <w:spacing w:after="200"/>
        <w:ind w:left="1440"/>
        <w:rPr>
          <w:rFonts w:cs="Times New Roman"/>
          <w:szCs w:val="22"/>
        </w:rPr>
      </w:pPr>
    </w:p>
    <w:p w14:paraId="79617BC1" w14:textId="77777777" w:rsidR="00F406F7" w:rsidRPr="001D2B32" w:rsidRDefault="00F406F7" w:rsidP="004A1A2E">
      <w:pPr>
        <w:pStyle w:val="ListParagraph"/>
        <w:numPr>
          <w:ilvl w:val="1"/>
          <w:numId w:val="14"/>
        </w:numPr>
        <w:spacing w:after="200"/>
        <w:rPr>
          <w:rFonts w:cs="Times New Roman"/>
          <w:szCs w:val="22"/>
        </w:rPr>
      </w:pPr>
      <w:r w:rsidRPr="001D2B32">
        <w:rPr>
          <w:rFonts w:cs="Times New Roman"/>
          <w:szCs w:val="22"/>
        </w:rPr>
        <w:t>Application to Exempt Transactions:</w:t>
      </w:r>
    </w:p>
    <w:p w14:paraId="2BD5A5BB" w14:textId="77777777" w:rsidR="004A1A2E" w:rsidRPr="001D2B32" w:rsidRDefault="004A1A2E" w:rsidP="004A1A2E">
      <w:pPr>
        <w:pStyle w:val="ListParagraph"/>
        <w:numPr>
          <w:ilvl w:val="2"/>
          <w:numId w:val="14"/>
        </w:numPr>
        <w:spacing w:after="200"/>
        <w:rPr>
          <w:rFonts w:cs="Times New Roman"/>
          <w:szCs w:val="22"/>
        </w:rPr>
      </w:pPr>
      <w:r w:rsidRPr="001D2B32">
        <w:rPr>
          <w:rFonts w:cs="Times New Roman"/>
          <w:szCs w:val="22"/>
        </w:rPr>
        <w:t>Bright line approach:</w:t>
      </w:r>
    </w:p>
    <w:p w14:paraId="3E43D246" w14:textId="77777777" w:rsidR="004A1A2E" w:rsidRPr="001D2B32" w:rsidRDefault="004A1A2E" w:rsidP="004A1A2E">
      <w:pPr>
        <w:pStyle w:val="ListParagraph"/>
        <w:numPr>
          <w:ilvl w:val="3"/>
          <w:numId w:val="14"/>
        </w:numPr>
        <w:spacing w:after="200"/>
        <w:rPr>
          <w:rFonts w:cs="Times New Roman"/>
          <w:szCs w:val="22"/>
        </w:rPr>
      </w:pPr>
      <w:r w:rsidRPr="001D2B32">
        <w:rPr>
          <w:rFonts w:cs="Times New Roman"/>
          <w:szCs w:val="22"/>
        </w:rPr>
        <w:t>Looks at the nature of the offering</w:t>
      </w:r>
    </w:p>
    <w:p w14:paraId="4AE68B04" w14:textId="77777777" w:rsidR="004A1A2E" w:rsidRPr="001D2B32" w:rsidRDefault="004A1A2E" w:rsidP="004A1A2E">
      <w:pPr>
        <w:pStyle w:val="ListParagraph"/>
        <w:numPr>
          <w:ilvl w:val="3"/>
          <w:numId w:val="14"/>
        </w:numPr>
        <w:spacing w:after="200"/>
        <w:rPr>
          <w:rFonts w:cs="Times New Roman"/>
          <w:szCs w:val="22"/>
        </w:rPr>
      </w:pPr>
      <w:r w:rsidRPr="001D2B32">
        <w:rPr>
          <w:rFonts w:cs="Times New Roman"/>
          <w:szCs w:val="22"/>
        </w:rPr>
        <w:t>Regulation D offerings under § 3 fall under the reach of § 12(a)(2)</w:t>
      </w:r>
    </w:p>
    <w:p w14:paraId="096FEC27" w14:textId="77777777" w:rsidR="004A1A2E" w:rsidRPr="001D2B32" w:rsidRDefault="004A1A2E" w:rsidP="004A1A2E">
      <w:pPr>
        <w:pStyle w:val="ListParagraph"/>
        <w:numPr>
          <w:ilvl w:val="3"/>
          <w:numId w:val="14"/>
        </w:numPr>
        <w:spacing w:after="200"/>
        <w:rPr>
          <w:rFonts w:cs="Times New Roman"/>
          <w:szCs w:val="22"/>
        </w:rPr>
      </w:pPr>
      <w:r w:rsidRPr="001D2B32">
        <w:rPr>
          <w:rFonts w:cs="Times New Roman"/>
          <w:szCs w:val="22"/>
        </w:rPr>
        <w:t>§ 4 offering are private, so they do not fall under § 12(a)(2)</w:t>
      </w:r>
    </w:p>
    <w:p w14:paraId="25C34386" w14:textId="77777777" w:rsidR="004A1A2E" w:rsidRPr="001D2B32" w:rsidRDefault="004A1A2E" w:rsidP="004A1A2E">
      <w:pPr>
        <w:pStyle w:val="ListParagraph"/>
        <w:numPr>
          <w:ilvl w:val="2"/>
          <w:numId w:val="14"/>
        </w:numPr>
        <w:spacing w:after="200"/>
        <w:rPr>
          <w:rFonts w:cs="Times New Roman"/>
          <w:szCs w:val="22"/>
        </w:rPr>
      </w:pPr>
      <w:r w:rsidRPr="001D2B32">
        <w:rPr>
          <w:rFonts w:cs="Times New Roman"/>
          <w:szCs w:val="22"/>
        </w:rPr>
        <w:t>Functional approach</w:t>
      </w:r>
    </w:p>
    <w:p w14:paraId="4F023DBA" w14:textId="77777777" w:rsidR="004A1A2E" w:rsidRPr="001D2B32" w:rsidRDefault="004A1A2E" w:rsidP="004A1A2E">
      <w:pPr>
        <w:pStyle w:val="ListParagraph"/>
        <w:numPr>
          <w:ilvl w:val="3"/>
          <w:numId w:val="14"/>
        </w:numPr>
        <w:spacing w:after="200"/>
        <w:rPr>
          <w:rFonts w:cs="Times New Roman"/>
          <w:szCs w:val="22"/>
        </w:rPr>
      </w:pPr>
      <w:r w:rsidRPr="001D2B32">
        <w:rPr>
          <w:rFonts w:cs="Times New Roman"/>
          <w:szCs w:val="22"/>
        </w:rPr>
        <w:t>§ 12(a)(2) embraces any offering that amounts to a public offering</w:t>
      </w:r>
    </w:p>
    <w:p w14:paraId="2406DE71" w14:textId="77777777" w:rsidR="004A1A2E" w:rsidRPr="001D2B32" w:rsidRDefault="004A1A2E" w:rsidP="004A1A2E">
      <w:pPr>
        <w:pStyle w:val="ListParagraph"/>
        <w:numPr>
          <w:ilvl w:val="3"/>
          <w:numId w:val="14"/>
        </w:numPr>
        <w:spacing w:after="200"/>
        <w:rPr>
          <w:rFonts w:cs="Times New Roman"/>
          <w:szCs w:val="22"/>
        </w:rPr>
      </w:pPr>
      <w:r w:rsidRPr="001D2B32">
        <w:rPr>
          <w:rFonts w:cs="Times New Roman"/>
          <w:szCs w:val="22"/>
        </w:rPr>
        <w:t>Statutory language is not dispositive</w:t>
      </w:r>
    </w:p>
    <w:p w14:paraId="36904EAC" w14:textId="77777777" w:rsidR="004A1A2E" w:rsidRPr="001D2B32" w:rsidRDefault="004A1A2E" w:rsidP="004A1A2E">
      <w:pPr>
        <w:pStyle w:val="ListParagraph"/>
        <w:numPr>
          <w:ilvl w:val="3"/>
          <w:numId w:val="14"/>
        </w:numPr>
        <w:spacing w:after="200"/>
        <w:rPr>
          <w:rFonts w:cs="Times New Roman"/>
          <w:szCs w:val="22"/>
        </w:rPr>
      </w:pPr>
      <w:r w:rsidRPr="001D2B32">
        <w:rPr>
          <w:rFonts w:cs="Times New Roman"/>
          <w:szCs w:val="22"/>
        </w:rPr>
        <w:t>Could apply to a Rule 506 offering if sold to an accredited investor unable to fend for himself</w:t>
      </w:r>
    </w:p>
    <w:p w14:paraId="5926EA1C" w14:textId="77777777" w:rsidR="004A1A2E" w:rsidRPr="001D2B32" w:rsidRDefault="004A1A2E" w:rsidP="004A1A2E">
      <w:pPr>
        <w:pStyle w:val="ListParagraph"/>
        <w:numPr>
          <w:ilvl w:val="3"/>
          <w:numId w:val="14"/>
        </w:numPr>
        <w:spacing w:after="200"/>
        <w:rPr>
          <w:rFonts w:cs="Times New Roman"/>
          <w:szCs w:val="22"/>
        </w:rPr>
      </w:pPr>
      <w:r w:rsidRPr="001D2B32">
        <w:rPr>
          <w:rFonts w:cs="Times New Roman"/>
          <w:szCs w:val="22"/>
        </w:rPr>
        <w:t>Certain 505 offerings could be private if sold only to sophisticated</w:t>
      </w:r>
    </w:p>
    <w:p w14:paraId="44F014E8" w14:textId="77777777" w:rsidR="004A1A2E" w:rsidRPr="001D2B32" w:rsidRDefault="004A1A2E" w:rsidP="004A1A2E">
      <w:pPr>
        <w:pStyle w:val="ListParagraph"/>
        <w:numPr>
          <w:ilvl w:val="0"/>
          <w:numId w:val="14"/>
        </w:numPr>
        <w:spacing w:after="200"/>
        <w:rPr>
          <w:rFonts w:cs="Times New Roman"/>
          <w:szCs w:val="22"/>
        </w:rPr>
      </w:pPr>
      <w:r w:rsidRPr="001D2B32">
        <w:rPr>
          <w:rFonts w:cs="Times New Roman"/>
          <w:szCs w:val="22"/>
        </w:rPr>
        <w:t>Section 17(a)</w:t>
      </w:r>
    </w:p>
    <w:p w14:paraId="495ECEDD" w14:textId="77777777" w:rsidR="006878C7" w:rsidRPr="001D2B32" w:rsidRDefault="004A1A2E" w:rsidP="004A1A2E">
      <w:pPr>
        <w:pStyle w:val="ListParagraph"/>
        <w:numPr>
          <w:ilvl w:val="1"/>
          <w:numId w:val="14"/>
        </w:numPr>
        <w:spacing w:after="200"/>
        <w:rPr>
          <w:rFonts w:cs="Times New Roman"/>
          <w:szCs w:val="22"/>
        </w:rPr>
      </w:pPr>
      <w:r w:rsidRPr="001D2B32">
        <w:rPr>
          <w:rFonts w:cs="Times New Roman"/>
          <w:szCs w:val="22"/>
        </w:rPr>
        <w:t>Courts pretty much view a § 17(a) action as a government enforcement provision for the SEC or DOJ.  It is an effective  enforcement provision, but it just doesn’t give a private right of action.  If you are a pri</w:t>
      </w:r>
      <w:r w:rsidR="006878C7" w:rsidRPr="001D2B32">
        <w:rPr>
          <w:rFonts w:cs="Times New Roman"/>
          <w:szCs w:val="22"/>
        </w:rPr>
        <w:t>vate attorney, and try to bring it you will get Rule 11 sanctions</w:t>
      </w:r>
    </w:p>
    <w:p w14:paraId="5532D22B" w14:textId="77777777" w:rsidR="006878C7" w:rsidRPr="001D2B32" w:rsidRDefault="006878C7" w:rsidP="004A1A2E">
      <w:pPr>
        <w:pStyle w:val="ListParagraph"/>
        <w:numPr>
          <w:ilvl w:val="1"/>
          <w:numId w:val="14"/>
        </w:numPr>
        <w:spacing w:after="200"/>
        <w:rPr>
          <w:rFonts w:cs="Times New Roman"/>
          <w:szCs w:val="22"/>
        </w:rPr>
      </w:pPr>
      <w:r w:rsidRPr="001D2B32">
        <w:rPr>
          <w:rFonts w:cs="Times New Roman"/>
          <w:szCs w:val="22"/>
        </w:rPr>
        <w:t>Important thing to take is that SCOTUS made clear that § 17’s antifraud provision is divided into three subparts:</w:t>
      </w:r>
    </w:p>
    <w:p w14:paraId="19B5AC51" w14:textId="77777777" w:rsidR="006878C7" w:rsidRPr="001D2B32" w:rsidRDefault="006878C7" w:rsidP="006878C7">
      <w:pPr>
        <w:pStyle w:val="ListParagraph"/>
        <w:numPr>
          <w:ilvl w:val="2"/>
          <w:numId w:val="14"/>
        </w:numPr>
        <w:spacing w:after="200"/>
        <w:rPr>
          <w:rFonts w:cs="Times New Roman"/>
          <w:szCs w:val="22"/>
        </w:rPr>
      </w:pPr>
      <w:r w:rsidRPr="001D2B32">
        <w:rPr>
          <w:rFonts w:cs="Times New Roman"/>
          <w:szCs w:val="22"/>
        </w:rPr>
        <w:t>SEC must show Scienter for § 17(a)(1)</w:t>
      </w:r>
    </w:p>
    <w:p w14:paraId="69A05A18" w14:textId="77777777" w:rsidR="00F406F7" w:rsidRPr="001D2B32" w:rsidRDefault="006878C7" w:rsidP="006878C7">
      <w:pPr>
        <w:pStyle w:val="ListParagraph"/>
        <w:numPr>
          <w:ilvl w:val="2"/>
          <w:numId w:val="14"/>
        </w:numPr>
        <w:spacing w:after="200"/>
        <w:rPr>
          <w:rFonts w:cs="Times New Roman"/>
          <w:szCs w:val="22"/>
        </w:rPr>
      </w:pPr>
      <w:r w:rsidRPr="001D2B32">
        <w:rPr>
          <w:rFonts w:cs="Times New Roman"/>
          <w:szCs w:val="22"/>
        </w:rPr>
        <w:t>Don’t need to show intent for § 17(a)(2) or § 17(a)(3) through</w:t>
      </w:r>
    </w:p>
    <w:p w14:paraId="47AD2D2D" w14:textId="77777777" w:rsidR="00F931F8" w:rsidRPr="001D2B32" w:rsidRDefault="00F931F8" w:rsidP="00B341B3">
      <w:pPr>
        <w:rPr>
          <w:szCs w:val="22"/>
        </w:rPr>
      </w:pPr>
    </w:p>
    <w:p w14:paraId="59AAE4BF" w14:textId="77777777" w:rsidR="00BB34D0" w:rsidRPr="001D2B32" w:rsidRDefault="00BB34D0" w:rsidP="00185CCA">
      <w:pPr>
        <w:tabs>
          <w:tab w:val="left" w:pos="1875"/>
        </w:tabs>
        <w:ind w:firstLine="1880"/>
        <w:rPr>
          <w:szCs w:val="22"/>
        </w:rPr>
      </w:pPr>
    </w:p>
    <w:sectPr w:rsidR="00BB34D0" w:rsidRPr="001D2B32" w:rsidSect="00BB34D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AF60C" w14:textId="77777777" w:rsidR="00582893" w:rsidRDefault="00582893">
      <w:r>
        <w:separator/>
      </w:r>
    </w:p>
  </w:endnote>
  <w:endnote w:type="continuationSeparator" w:id="0">
    <w:p w14:paraId="278B7619" w14:textId="77777777" w:rsidR="00582893" w:rsidRDefault="0058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34B48" w14:textId="77777777" w:rsidR="00582893" w:rsidRDefault="00582893">
      <w:r>
        <w:separator/>
      </w:r>
    </w:p>
  </w:footnote>
  <w:footnote w:type="continuationSeparator" w:id="0">
    <w:p w14:paraId="20F415E5" w14:textId="77777777" w:rsidR="00582893" w:rsidRDefault="00582893">
      <w:r>
        <w:continuationSeparator/>
      </w:r>
    </w:p>
  </w:footnote>
  <w:footnote w:id="1">
    <w:p w14:paraId="0A3D2EA0" w14:textId="77777777" w:rsidR="006E4248" w:rsidRPr="000E1E5F" w:rsidRDefault="006E4248">
      <w:pPr>
        <w:pStyle w:val="FootnoteText"/>
      </w:pPr>
      <w:r>
        <w:rPr>
          <w:rStyle w:val="FootnoteReference"/>
        </w:rPr>
        <w:footnoteRef/>
      </w:r>
      <w:r>
        <w:t xml:space="preserve"> “No horizontal common enterprise can exist unless there … exists between [the investors] themselves some relationship which ties the fortunes of each investor to the success of the overall venture.”  </w:t>
      </w:r>
      <w:r>
        <w:rPr>
          <w:i/>
        </w:rPr>
        <w:t>Curran v. Merrill Lynch, Pierce, Fenner &amp; Smith, Inc.</w:t>
      </w:r>
      <w:r>
        <w:t xml:space="preserve"> – Understanding Securities</w:t>
      </w:r>
    </w:p>
  </w:footnote>
  <w:footnote w:id="2">
    <w:p w14:paraId="68325F54" w14:textId="77777777" w:rsidR="006E4248" w:rsidRDefault="006E4248">
      <w:pPr>
        <w:pStyle w:val="FootnoteText"/>
      </w:pPr>
      <w:r>
        <w:rPr>
          <w:rStyle w:val="FootnoteReference"/>
        </w:rPr>
        <w:footnoteRef/>
      </w:r>
      <w:r>
        <w:t xml:space="preserve"> 5</w:t>
      </w:r>
      <w:r w:rsidRPr="000E057A">
        <w:rPr>
          <w:vertAlign w:val="superscript"/>
        </w:rPr>
        <w:t>th</w:t>
      </w:r>
      <w:r>
        <w:t xml:space="preserve"> Cir said in spite of the form which the investment took, if the investor was in fact unable to exercise meaningful management powers because of his or her dependence on the promoter or a 3</w:t>
      </w:r>
      <w:r w:rsidRPr="000E057A">
        <w:rPr>
          <w:vertAlign w:val="superscript"/>
        </w:rPr>
        <w:t>rd</w:t>
      </w:r>
      <w:r>
        <w:t xml:space="preserve"> party, then the general partnership or JV interest could be designated a security.</w:t>
      </w:r>
    </w:p>
  </w:footnote>
  <w:footnote w:id="3">
    <w:p w14:paraId="77135FFE" w14:textId="3D5688D6" w:rsidR="006E4248" w:rsidRDefault="006E4248">
      <w:pPr>
        <w:pStyle w:val="FootnoteText"/>
      </w:pPr>
      <w:r>
        <w:rPr>
          <w:rStyle w:val="FootnoteReference"/>
        </w:rPr>
        <w:footnoteRef/>
      </w:r>
      <w:r>
        <w:t xml:space="preserve"> From </w:t>
      </w:r>
      <w:r>
        <w:rPr>
          <w:i/>
        </w:rPr>
        <w:t>Understanding</w:t>
      </w:r>
      <w:r>
        <w:t>: The SC holding articulates that a “note” is presumed to be a “security” unless the note bears a strong resemblance (by looking to the 4-factor “family resemblance” test) to an instrument that has been excluded from the securities laws’ reach or unless application of the “family resemblance” test indicates that the note ought to be excluded.  The court, however, declined to address whether this presumption applies to securities with a maturity not exceeding 9 months.</w:t>
      </w:r>
    </w:p>
    <w:p w14:paraId="50E9A20D" w14:textId="77777777" w:rsidR="006E4248" w:rsidRDefault="006E4248">
      <w:pPr>
        <w:pStyle w:val="FootnoteText"/>
      </w:pPr>
      <w:r>
        <w:tab/>
        <w:t>Justice Stevens, concurring in Reves, stated that the 9 month exclusion applies to “</w:t>
      </w:r>
      <w:r>
        <w:rPr>
          <w:u w:val="single"/>
        </w:rPr>
        <w:t>commercial paper</w:t>
      </w:r>
      <w:r>
        <w:t xml:space="preserve">, not investment securities.”  Hence, </w:t>
      </w:r>
      <w:r>
        <w:rPr>
          <w:i/>
        </w:rPr>
        <w:t>only short-term, high-quality commercial paper issued to fund current operations and offered to sophisticated investors should qualify for exclusion</w:t>
      </w:r>
      <w:r>
        <w:t xml:space="preserve">. </w:t>
      </w:r>
    </w:p>
    <w:p w14:paraId="3BCC536F" w14:textId="77777777" w:rsidR="006E4248" w:rsidRDefault="006E4248">
      <w:pPr>
        <w:pStyle w:val="FootnoteText"/>
      </w:pPr>
    </w:p>
    <w:p w14:paraId="18903F9D" w14:textId="5A860F1E" w:rsidR="006E4248" w:rsidRDefault="006E4248">
      <w:pPr>
        <w:pStyle w:val="FootnoteText"/>
      </w:pPr>
      <w:r>
        <w:tab/>
        <w:t>*SEC and ALL circuits view that the exception in §3(a)(3) of ’33 Act and §3(a)(10) of ’34 Act only applies to commercial paper exemption</w:t>
      </w:r>
    </w:p>
    <w:p w14:paraId="63FEC72A" w14:textId="488522DD" w:rsidR="006E4248" w:rsidRPr="0061259D" w:rsidRDefault="006E4248">
      <w:pPr>
        <w:pStyle w:val="FootnoteText"/>
      </w:pPr>
      <w:r>
        <w:tab/>
      </w:r>
      <w:r>
        <w:tab/>
        <w:t>*doesn’t exempt from ’33 Act liability though</w:t>
      </w:r>
    </w:p>
  </w:footnote>
  <w:footnote w:id="4">
    <w:p w14:paraId="2DFAA165" w14:textId="77777777" w:rsidR="006E4248" w:rsidRPr="0061259D" w:rsidRDefault="006E4248">
      <w:pPr>
        <w:pStyle w:val="FootnoteText"/>
      </w:pPr>
      <w:r>
        <w:rPr>
          <w:rStyle w:val="FootnoteReference"/>
        </w:rPr>
        <w:footnoteRef/>
      </w:r>
      <w:r>
        <w:t xml:space="preserve"> However, the application of the federal securities laws to a CD issued by a state chartered non-federally insured bank or a foreign bank may not be foreclosed by </w:t>
      </w:r>
      <w:r>
        <w:rPr>
          <w:i/>
        </w:rPr>
        <w:t>Marine Bank</w:t>
      </w:r>
      <w:r>
        <w:t>.</w:t>
      </w:r>
    </w:p>
  </w:footnote>
  <w:footnote w:id="5">
    <w:p w14:paraId="030E5CE9" w14:textId="622DAE7E" w:rsidR="006E4248" w:rsidRDefault="006E4248">
      <w:pPr>
        <w:pStyle w:val="FootnoteText"/>
      </w:pPr>
    </w:p>
  </w:footnote>
  <w:footnote w:id="6">
    <w:p w14:paraId="590F197B" w14:textId="77777777" w:rsidR="006E4248" w:rsidRDefault="006E4248">
      <w:pPr>
        <w:pStyle w:val="FootnoteText"/>
      </w:pPr>
      <w:r>
        <w:rPr>
          <w:rStyle w:val="FootnoteReference"/>
        </w:rPr>
        <w:footnoteRef/>
      </w:r>
      <w:r>
        <w:t xml:space="preserve"> This issue really has to do with all transactional exemptions – we are concerned with the question of integration with a prior offering or post offering.</w:t>
      </w:r>
    </w:p>
  </w:footnote>
  <w:footnote w:id="7">
    <w:p w14:paraId="53A044CD" w14:textId="77777777" w:rsidR="006E4248" w:rsidRDefault="006E4248">
      <w:pPr>
        <w:pStyle w:val="FootnoteText"/>
      </w:pPr>
      <w:r>
        <w:rPr>
          <w:rStyle w:val="FootnoteReference"/>
        </w:rPr>
        <w:footnoteRef/>
      </w:r>
      <w:r>
        <w:t xml:space="preserve"> Or, if resale happens w/in 9 months, you have to argue that it’s a § 3(a)(11) transaction and courts have recognized durations of as short as 7 months.</w:t>
      </w:r>
    </w:p>
  </w:footnote>
  <w:footnote w:id="8">
    <w:p w14:paraId="467C5812" w14:textId="77777777" w:rsidR="006E4248" w:rsidRDefault="006E4248">
      <w:pPr>
        <w:pStyle w:val="FootnoteText"/>
      </w:pPr>
      <w:r>
        <w:rPr>
          <w:rStyle w:val="FootnoteReference"/>
        </w:rPr>
        <w:footnoteRef/>
      </w:r>
      <w:r>
        <w:t xml:space="preserve"> No limitation on the number of offerees, but the prohibition against advertising or general solicitation means that offers to a large number of offerees may be viewed as general solicitation, resulting in loss of the exemption.</w:t>
      </w:r>
    </w:p>
  </w:footnote>
  <w:footnote w:id="9">
    <w:p w14:paraId="2B4B7E16" w14:textId="77777777" w:rsidR="006E4248" w:rsidRDefault="006E4248">
      <w:pPr>
        <w:pStyle w:val="FootnoteText"/>
      </w:pPr>
      <w:r>
        <w:rPr>
          <w:rStyle w:val="FootnoteReference"/>
        </w:rPr>
        <w:footnoteRef/>
      </w:r>
      <w:r>
        <w:t xml:space="preserve"> Rule 506 expands § 4(2) private offering exemption in at least 2 ways: </w:t>
      </w:r>
    </w:p>
    <w:p w14:paraId="0A30D9C7" w14:textId="77777777" w:rsidR="006E4248" w:rsidRDefault="006E4248" w:rsidP="00DC7041">
      <w:pPr>
        <w:pStyle w:val="FootnoteText"/>
        <w:numPr>
          <w:ilvl w:val="0"/>
          <w:numId w:val="15"/>
        </w:numPr>
      </w:pPr>
      <w:r>
        <w:t xml:space="preserve">Unlike § 4(2), which applies to both offers and sales, Rule 506 focuses on purchaser (rather than offeree qualification.  Rule 506 only requires that </w:t>
      </w:r>
      <w:r>
        <w:rPr>
          <w:i/>
        </w:rPr>
        <w:t>purchasers</w:t>
      </w:r>
      <w:r>
        <w:t xml:space="preserve"> meet the sophistication standards.</w:t>
      </w:r>
    </w:p>
    <w:p w14:paraId="0F1F5B39" w14:textId="77777777" w:rsidR="006E4248" w:rsidRPr="00DC7041" w:rsidRDefault="006E4248" w:rsidP="00DC7041">
      <w:pPr>
        <w:pStyle w:val="FootnoteText"/>
        <w:numPr>
          <w:ilvl w:val="0"/>
          <w:numId w:val="15"/>
        </w:numPr>
      </w:pPr>
      <w:r>
        <w:t>Institutions and wealthy individuals irrebuttably are deemed to be sophisticated and have access to the type of information that a registration would provide under Reg D.  However, case law under § 4(2) suggests wealth is not enough to satisfy sophistication and access to information.</w:t>
      </w:r>
    </w:p>
  </w:footnote>
  <w:footnote w:id="10">
    <w:p w14:paraId="40FB4876" w14:textId="77777777" w:rsidR="006E4248" w:rsidRDefault="006E4248">
      <w:pPr>
        <w:pStyle w:val="FootnoteText"/>
      </w:pPr>
      <w:r>
        <w:rPr>
          <w:rStyle w:val="FootnoteReference"/>
        </w:rPr>
        <w:footnoteRef/>
      </w:r>
      <w:r>
        <w:t xml:space="preserve"> Aggregation for purposes of Rule 504 and 505 amounts do not include 4(2)/Rule 506 offerings, or 3(a)(11)/Rule 147 offerings!</w:t>
      </w:r>
    </w:p>
  </w:footnote>
  <w:footnote w:id="11">
    <w:p w14:paraId="0317BDE6" w14:textId="46ED84D5" w:rsidR="006E4248" w:rsidRPr="004A2086" w:rsidRDefault="006E4248">
      <w:pPr>
        <w:pStyle w:val="FootnoteText"/>
      </w:pPr>
      <w:r>
        <w:rPr>
          <w:rStyle w:val="FootnoteReference"/>
        </w:rPr>
        <w:footnoteRef/>
      </w:r>
      <w:r>
        <w:t xml:space="preserve"> Rule 506 is alone among the Reg D exemptions in requiring that either (1) each purchaser who is not an accredited investor, alone or with a representative, have such knowledge and experience in financial and business matters to be able to evaluate the merits and risks of the prospective investment; or (2) the issuer reasonably believes this is the case. </w:t>
      </w:r>
      <w:r w:rsidRPr="004A2086">
        <w:rPr>
          <w:i/>
        </w:rPr>
        <w:t>For purposes of 506 – you only need to have a reasonable belief under 501(a) that the investor is accredited.  However, reasonable belief is not required if the investor is actually accredited!!</w:t>
      </w:r>
      <w:r>
        <w:t xml:space="preserve">  </w:t>
      </w:r>
      <w:r>
        <w:rPr>
          <w:u w:val="single"/>
        </w:rPr>
        <w:t>Practice point</w:t>
      </w:r>
      <w:r>
        <w:t>: because sophistication of purchasers is uncertain – the best tactic is for them to only issue to accredited investors.</w:t>
      </w:r>
    </w:p>
  </w:footnote>
  <w:footnote w:id="12">
    <w:p w14:paraId="40DCCAAA" w14:textId="77777777" w:rsidR="006E4248" w:rsidRPr="00380DB9" w:rsidRDefault="006E4248">
      <w:pPr>
        <w:pStyle w:val="FootnoteText"/>
      </w:pPr>
      <w:r>
        <w:rPr>
          <w:rStyle w:val="FootnoteReference"/>
        </w:rPr>
        <w:footnoteRef/>
      </w:r>
      <w:r>
        <w:t xml:space="preserve"> Must have </w:t>
      </w:r>
      <w:r w:rsidRPr="00431DEE">
        <w:rPr>
          <w:u w:val="single"/>
        </w:rPr>
        <w:t>pre-existing relationship</w:t>
      </w:r>
      <w:r>
        <w:t xml:space="preserve">.  In a series of no-action letters, the SEC has sought to distinguish </w:t>
      </w:r>
      <w:r>
        <w:rPr>
          <w:i/>
        </w:rPr>
        <w:t>limited</w:t>
      </w:r>
      <w:r>
        <w:t xml:space="preserve"> from </w:t>
      </w:r>
      <w:r>
        <w:rPr>
          <w:i/>
        </w:rPr>
        <w:t>general</w:t>
      </w:r>
      <w:r>
        <w:t xml:space="preserve"> communications; the former are permitted, while the latter are proscribed.  Staff interpretations consistently emphasize the importance of a </w:t>
      </w:r>
      <w:r>
        <w:rPr>
          <w:i/>
        </w:rPr>
        <w:t>pre-existing relationship</w:t>
      </w:r>
      <w:r>
        <w:t xml:space="preserve"> between the issuer (or person acting on its behalf) and the offeree in establishing the limited nature of a communication.</w:t>
      </w:r>
    </w:p>
  </w:footnote>
  <w:footnote w:id="13">
    <w:p w14:paraId="7157B8BE" w14:textId="77777777" w:rsidR="006E4248" w:rsidRDefault="006E4248">
      <w:pPr>
        <w:pStyle w:val="FootnoteText"/>
      </w:pPr>
      <w:r>
        <w:rPr>
          <w:rStyle w:val="FootnoteReference"/>
        </w:rPr>
        <w:footnoteRef/>
      </w:r>
      <w:r>
        <w:t xml:space="preserve"> Public float represents the aggregate market value of the company’s voting stock held by non-affiliates</w:t>
      </w:r>
    </w:p>
  </w:footnote>
  <w:footnote w:id="14">
    <w:p w14:paraId="4D5751D3" w14:textId="77777777" w:rsidR="006E4248" w:rsidRDefault="006E4248">
      <w:pPr>
        <w:pStyle w:val="FootnoteText"/>
      </w:pPr>
      <w:r>
        <w:rPr>
          <w:rStyle w:val="FootnoteReference"/>
        </w:rPr>
        <w:footnoteRef/>
      </w:r>
      <w:r>
        <w:t xml:space="preserve"> This category of issuer was added as a part of the 2005 offering reform initiative to ease the public offering burden on well-known issuers with widely disseminated financial information available to the public.  </w:t>
      </w:r>
    </w:p>
  </w:footnote>
  <w:footnote w:id="15">
    <w:p w14:paraId="29EAEEC9" w14:textId="77777777" w:rsidR="006E4248" w:rsidRDefault="006E4248">
      <w:pPr>
        <w:pStyle w:val="FootnoteText"/>
      </w:pPr>
      <w:r>
        <w:rPr>
          <w:rStyle w:val="FootnoteReference"/>
        </w:rPr>
        <w:footnoteRef/>
      </w:r>
      <w:r>
        <w:t xml:space="preserve"> Ineligible issuers are issuers who: are not current in their periodic reporting; have filed for bankruptcy or insolvency during the past three years; have been convicted of a felony or a misdemeanor or have been found to have violated the anti-fraud provisions of the federal securities laws during the past three years; have been blank check companies, shell companies, or issuers of penny stock during the past three years; or are limited partnerships offering securities other than through a firm commitment underwriting.</w:t>
      </w:r>
    </w:p>
  </w:footnote>
  <w:footnote w:id="16">
    <w:p w14:paraId="34D75469" w14:textId="77777777" w:rsidR="006E4248" w:rsidRDefault="006E4248">
      <w:pPr>
        <w:pStyle w:val="FootnoteText"/>
      </w:pPr>
      <w:r>
        <w:rPr>
          <w:rStyle w:val="FootnoteReference"/>
        </w:rPr>
        <w:footnoteRef/>
      </w:r>
      <w:r>
        <w:t xml:space="preserve"> Understanding – key issue here in interpreting Rule 163A is determining what constitutes an impermissible “reference” and determining what actions the issuer must take to corral previously released communications during the 30-day period immediately prior to the filing of the registration statement.</w:t>
      </w:r>
    </w:p>
  </w:footnote>
  <w:footnote w:id="17">
    <w:p w14:paraId="43CE0D3F" w14:textId="77777777" w:rsidR="006E4248" w:rsidRDefault="006E4248">
      <w:pPr>
        <w:pStyle w:val="FootnoteText"/>
      </w:pPr>
      <w:r>
        <w:rPr>
          <w:rStyle w:val="FootnoteReference"/>
        </w:rPr>
        <w:footnoteRef/>
      </w:r>
      <w:r>
        <w:t xml:space="preserve"> In other words, absent a material change in the most recent statutory preliminary prospectus, a subject issuer is allowed to send an investor who has received a prior statutory prospectus additional free writing prospectuses unaccompanied by the most recent statutory prospectus.</w:t>
      </w:r>
    </w:p>
  </w:footnote>
  <w:footnote w:id="18">
    <w:p w14:paraId="52DF0034" w14:textId="77777777" w:rsidR="006E4248" w:rsidRDefault="006E4248">
      <w:pPr>
        <w:pStyle w:val="FootnoteText"/>
      </w:pPr>
      <w:r>
        <w:rPr>
          <w:rStyle w:val="FootnoteReference"/>
        </w:rPr>
        <w:footnoteRef/>
      </w:r>
      <w:r>
        <w:t xml:space="preserve"> Rule 433(d)(1).  It requires issuers using free writing prospectuses to retain for three years any free writing prospectuses that have not been filed with the SEC.  This condition allows the SEC to review such free writing prospectuses used in reliance on Rules 164 and 433. </w:t>
      </w:r>
    </w:p>
  </w:footnote>
  <w:footnote w:id="19">
    <w:p w14:paraId="5017AE52" w14:textId="77777777" w:rsidR="006E4248" w:rsidRPr="00484245" w:rsidRDefault="006E4248">
      <w:pPr>
        <w:pStyle w:val="FootnoteText"/>
      </w:pPr>
      <w:r>
        <w:rPr>
          <w:rStyle w:val="FootnoteReference"/>
        </w:rPr>
        <w:footnoteRef/>
      </w:r>
      <w:r>
        <w:t xml:space="preserve"> Understanding – Recall that during the 30 days leading up to the filing of the registration statement, except for well-known seasoned issuers, no written sales literature (so-called “free writing”) is allowed.  During the waiting period, depending on the status of the issuer, written offering materials that generally may be used included a § 10 prospectus (statutory or free writing), a tombstone ad, or a Rule 134 limited public notice.  Because roadshows frequently occur during the waiting period and involve the use of the Internet and other electronic media, it is important to determine how the SEC treats such media in light of the restrictions against written offers.</w:t>
      </w:r>
    </w:p>
  </w:footnote>
  <w:footnote w:id="20">
    <w:p w14:paraId="37875B0D" w14:textId="77777777" w:rsidR="006E4248" w:rsidRDefault="006E4248">
      <w:pPr>
        <w:pStyle w:val="FootnoteText"/>
      </w:pPr>
      <w:r>
        <w:rPr>
          <w:rStyle w:val="FootnoteReference"/>
        </w:rPr>
        <w:footnoteRef/>
      </w:r>
      <w:r>
        <w:t xml:space="preserve"> Hypo: Sam (stock broker), who works for a dealer that is not a participant in the syndicate sends Alice a written confirmation and the stock certificates.  JUST looking at the statutory text, has Sam violated § 5?  Yes because he didn’t include a final prospectus.  For stock certificates he will need a § 10(a) prospectus.  The confirmation is also a problem because it also does not have a statutory prospectus – under § 2(a)(10(a) the definition of a prospectus also includes any written communication that confirms the purchase of a security.  Exemption in § 4 – </w:t>
      </w:r>
      <w:r>
        <w:rPr>
          <w:b/>
        </w:rPr>
        <w:t>any dealer has to comply with § 5(b) for 40 days after the effective registration.</w:t>
      </w:r>
    </w:p>
    <w:p w14:paraId="64D047EC" w14:textId="3B12AA60" w:rsidR="006E4248" w:rsidRDefault="006E4248">
      <w:pPr>
        <w:pStyle w:val="FootnoteText"/>
      </w:pPr>
      <w:r>
        <w:tab/>
        <w:t>5(b)(2) – unlawful to deliver securities unless accompanied by a prospectus that meets §10(a)</w:t>
      </w:r>
    </w:p>
    <w:p w14:paraId="6EFEABD3" w14:textId="5DD5FFD4" w:rsidR="006E4248" w:rsidRPr="0021423D" w:rsidRDefault="006E4248">
      <w:pPr>
        <w:pStyle w:val="FootnoteText"/>
      </w:pPr>
      <w:r>
        <w:tab/>
        <w:t>5(b)(1) – unlawful to transmit any prospectus unless it meets §10</w:t>
      </w:r>
    </w:p>
  </w:footnote>
  <w:footnote w:id="21">
    <w:p w14:paraId="5EBCE4B4" w14:textId="77777777" w:rsidR="006E4248" w:rsidRDefault="006E4248">
      <w:pPr>
        <w:pStyle w:val="FootnoteText"/>
      </w:pPr>
      <w:r>
        <w:rPr>
          <w:rStyle w:val="FootnoteReference"/>
        </w:rPr>
        <w:footnoteRef/>
      </w:r>
      <w:r>
        <w:t xml:space="preserve"> Generally, Rule 415 focuses on the Securities Act registration of securities to be offered or sold on a delayed or continuous basis in the future.  The trust of shelf-registration is that it allows qualified issuers to raise capital in an expedited manner to capture favorable market conditions while benefitting from significant cost savings in the form of reduced legal accounting, and other fees.  </w:t>
      </w:r>
    </w:p>
  </w:footnote>
  <w:footnote w:id="22">
    <w:p w14:paraId="0F9EA536" w14:textId="77777777" w:rsidR="006E4248" w:rsidRDefault="006E4248">
      <w:pPr>
        <w:pStyle w:val="FootnoteText"/>
      </w:pPr>
      <w:r>
        <w:rPr>
          <w:rStyle w:val="FootnoteReference"/>
        </w:rPr>
        <w:footnoteRef/>
      </w:r>
      <w:r>
        <w:t xml:space="preserve"> Goes</w:t>
      </w:r>
      <w:r w:rsidRPr="00210B31">
        <w:t xml:space="preserve"> to the issuer who wishes to sell immediately but believes the market is not such that the supply is going to be exhausted in 30 days</w:t>
      </w:r>
    </w:p>
  </w:footnote>
  <w:footnote w:id="23">
    <w:p w14:paraId="5434B799" w14:textId="77777777" w:rsidR="006E4248" w:rsidRDefault="006E4248">
      <w:pPr>
        <w:pStyle w:val="FootnoteText"/>
      </w:pPr>
      <w:r>
        <w:rPr>
          <w:rStyle w:val="FootnoteReference"/>
        </w:rPr>
        <w:footnoteRef/>
      </w:r>
      <w:r>
        <w:t xml:space="preserve"> At the market offering of an equity security – an offering of equity (stock) into an existing trading market for outstanding shares for other than a fixed price </w:t>
      </w:r>
      <w:r>
        <w:sym w:font="Wingdings" w:char="F0E0"/>
      </w:r>
      <w:r>
        <w:t xml:space="preserve"> priced at the market w/o doing an actual pricing</w:t>
      </w:r>
    </w:p>
  </w:footnote>
  <w:footnote w:id="24">
    <w:p w14:paraId="05743E27" w14:textId="77777777" w:rsidR="006E4248" w:rsidRPr="00E764C0" w:rsidRDefault="006E4248">
      <w:pPr>
        <w:pStyle w:val="FootnoteText"/>
      </w:pPr>
      <w:r>
        <w:rPr>
          <w:rStyle w:val="FootnoteReference"/>
        </w:rPr>
        <w:footnoteRef/>
      </w:r>
      <w:r>
        <w:t xml:space="preserve"> At one time, most practitioners believed investment intent is established if the shares have been held for three years… Now two years seems to be the bend point – so that the presumptions favor the conclusion that the shares were purchased with a view to distribute when the shares have been </w:t>
      </w:r>
      <w:r>
        <w:rPr>
          <w:i/>
        </w:rPr>
        <w:t>held for less than two years</w:t>
      </w:r>
      <w:r>
        <w:t xml:space="preserve">, but favor the opposite conclusion when they have been held for more than 2 years.  </w:t>
      </w:r>
      <w:r>
        <w:rPr>
          <w:i/>
        </w:rPr>
        <w:t xml:space="preserve">IF the holding period is less than 2 years, the factors of the purchaser’s circumstance when he purchased the shares and a </w:t>
      </w:r>
      <w:r w:rsidRPr="006B6839">
        <w:rPr>
          <w:b/>
          <w:i/>
        </w:rPr>
        <w:t>change in circumstance</w:t>
      </w:r>
      <w:r>
        <w:rPr>
          <w:i/>
        </w:rPr>
        <w:t xml:space="preserve"> after their purchase must negate any intent to distribute.</w:t>
      </w:r>
    </w:p>
  </w:footnote>
  <w:footnote w:id="25">
    <w:p w14:paraId="57812247" w14:textId="77777777" w:rsidR="006E4248" w:rsidRDefault="006E4248">
      <w:pPr>
        <w:pStyle w:val="FootnoteText"/>
      </w:pPr>
      <w:r>
        <w:rPr>
          <w:rStyle w:val="FootnoteReference"/>
        </w:rPr>
        <w:footnoteRef/>
      </w:r>
      <w:r>
        <w:t xml:space="preserve"> Understanding – The concept of “control” is crucial to the understanding of secondary distributions.  For the purposes of determining who is an “underwriter,” Section 2(a)(11) defines the term “issuer” to include a controlling person.  Therefore, underwriter status may be accorded to any person who sells securities on behalf of a controlling person in connection with the distribution of any security.</w:t>
      </w:r>
    </w:p>
  </w:footnote>
  <w:footnote w:id="26">
    <w:p w14:paraId="100CDBE8" w14:textId="77777777" w:rsidR="006E4248" w:rsidRDefault="006E4248">
      <w:pPr>
        <w:pStyle w:val="FootnoteText"/>
      </w:pPr>
      <w:r>
        <w:rPr>
          <w:rStyle w:val="FootnoteReference"/>
        </w:rPr>
        <w:footnoteRef/>
      </w:r>
      <w:r>
        <w:t xml:space="preserve"> “As used in this paragraph, the term “issuer” shall include, in addition to an issuer, any person directly or indirectly controlling or controlled by the issuer, or any person under direct or indirect common control of the issuer.”  § 2(a)(11)</w:t>
      </w:r>
    </w:p>
  </w:footnote>
  <w:footnote w:id="27">
    <w:p w14:paraId="585D0C27" w14:textId="77777777" w:rsidR="006E4248" w:rsidRDefault="006E4248">
      <w:pPr>
        <w:pStyle w:val="FootnoteText"/>
      </w:pPr>
      <w:r>
        <w:rPr>
          <w:rStyle w:val="FootnoteReference"/>
        </w:rPr>
        <w:footnoteRef/>
      </w:r>
      <w:r>
        <w:t xml:space="preserve"> Understanding – the basic purpose of Rule 144 is to provide a safe harbor under the Section 4(1) exemption for investors  who are selling their securities w/o registration, and for brokers under the Section 4(4) exemption who are effecting sales of such securities… Rationale – some relaxation of Securities Act disclosure and registration requirements is appropriate w/ respect to relatively small secondary transactions.  If the investor and the broker make the sales in compliance w/ the conditions set forth in Rule 144, they will not be deemed to be “underwriters” or engaged in “a distribution.”</w:t>
      </w:r>
    </w:p>
  </w:footnote>
  <w:footnote w:id="28">
    <w:p w14:paraId="04A808D7" w14:textId="77777777" w:rsidR="006E4248" w:rsidRDefault="006E4248">
      <w:pPr>
        <w:pStyle w:val="FootnoteText"/>
      </w:pPr>
      <w:r>
        <w:rPr>
          <w:rStyle w:val="FootnoteReference"/>
        </w:rPr>
        <w:footnoteRef/>
      </w:r>
      <w:r>
        <w:t xml:space="preserve"> Policy (Understanding) – the holding period seeks to ensure that the person assumed an investment stake in the prior purchase(s) and has not acted merely as the issuer’s conduit for a sale to the public of unregistered securities.</w:t>
      </w:r>
    </w:p>
  </w:footnote>
  <w:footnote w:id="29">
    <w:p w14:paraId="3D67DD53" w14:textId="77777777" w:rsidR="006E4248" w:rsidRPr="008C2FE9" w:rsidRDefault="006E4248" w:rsidP="008C2FE9">
      <w:pPr>
        <w:pStyle w:val="FootnoteText"/>
      </w:pPr>
      <w:r>
        <w:rPr>
          <w:rStyle w:val="FootnoteReference"/>
        </w:rPr>
        <w:footnoteRef/>
      </w:r>
      <w:r>
        <w:t xml:space="preserve"> </w:t>
      </w:r>
      <w:r w:rsidRPr="008C2FE9">
        <w:t>But let’s change the facts a little bit, say Bill used a broker to find Alice as a willing purchaser.  Also assume the volume Bill was looking to sell exceeding the volume limitations of Rule 144.  He no longer can use Rule 144.  There are now § 5 concerns, because the broker can be tagged as an underwriter, causing Bill to lose the protection of § 4(1).  But now we assume Alice is a High Net Worth Individual and a very sophisticated investor, so what is the argument that the broker is not selling a distribution for Bill?</w:t>
      </w:r>
    </w:p>
    <w:p w14:paraId="54A27BFD" w14:textId="77777777" w:rsidR="006E4248" w:rsidRPr="008C2FE9" w:rsidRDefault="006E4248" w:rsidP="008C2FE9">
      <w:pPr>
        <w:pStyle w:val="FootnoteText"/>
        <w:ind w:firstLine="720"/>
      </w:pPr>
      <w:r w:rsidRPr="008C2FE9">
        <w:t>We say because Alice is the type of person who could have purchased under § 4(2), so it does not involve a public offering, so it does not constitute a distribution, since Alice can fare for herself.  We are concerned about whether there is a distribution because of the definition of underwriter.  But if there is no distribution then there is no underwriter, so  Bill and his broker could work together to sell the shares to Alice without being in violation of § 5.</w:t>
      </w:r>
    </w:p>
    <w:p w14:paraId="787B73A5" w14:textId="77777777" w:rsidR="006E4248" w:rsidRPr="008C2FE9" w:rsidRDefault="006E4248" w:rsidP="008C2FE9">
      <w:pPr>
        <w:pStyle w:val="FootnoteText"/>
        <w:ind w:firstLine="720"/>
      </w:pPr>
      <w:r w:rsidRPr="008C2FE9">
        <w:t>The exemption is actually the § 4(1) exemption, that is the exemption they rely on in the sale, it is nicknamed § 4(1.5) because in order to figure out the definition of an underwriter you use § 4(2)’s criteria for private placement exemption to determine that there is no distribution.  Bill cannot use § 4(2) directly because Bill is not an issuer, but we use the criteria for the exemption to determine that there is no distribution.</w:t>
      </w:r>
    </w:p>
    <w:p w14:paraId="33107FDF" w14:textId="77777777" w:rsidR="006E4248" w:rsidRDefault="006E424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26852CC"/>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46F4506"/>
    <w:multiLevelType w:val="multilevel"/>
    <w:tmpl w:val="20FA89AA"/>
    <w:lvl w:ilvl="0">
      <w:start w:val="1"/>
      <w:numFmt w:val="upperRoman"/>
      <w:lvlText w:val="%1. "/>
      <w:lvlJc w:val="left"/>
      <w:pPr>
        <w:ind w:left="360" w:hanging="360"/>
      </w:pPr>
      <w:rPr>
        <w:rFonts w:hint="default"/>
      </w:rPr>
    </w:lvl>
    <w:lvl w:ilvl="1">
      <w:start w:val="1"/>
      <w:numFmt w:val="upperLetter"/>
      <w:lvlText w:val="%2. "/>
      <w:lvlJc w:val="left"/>
      <w:pPr>
        <w:ind w:left="720" w:hanging="360"/>
      </w:pPr>
      <w:rPr>
        <w:rFonts w:hint="default"/>
      </w:rPr>
    </w:lvl>
    <w:lvl w:ilvl="2">
      <w:start w:val="1"/>
      <w:numFmt w:val="decimal"/>
      <w:lvlText w:val="%3. "/>
      <w:lvlJc w:val="left"/>
      <w:pPr>
        <w:ind w:left="1080" w:hanging="360"/>
      </w:pPr>
      <w:rPr>
        <w:rFonts w:hint="default"/>
      </w:rPr>
    </w:lvl>
    <w:lvl w:ilvl="3">
      <w:start w:val="1"/>
      <w:numFmt w:val="lowerLetter"/>
      <w:lvlText w:val="%4. "/>
      <w:lvlJc w:val="left"/>
      <w:pPr>
        <w:ind w:left="1440" w:hanging="360"/>
      </w:pPr>
      <w:rPr>
        <w:rFonts w:hint="default"/>
      </w:rPr>
    </w:lvl>
    <w:lvl w:ilvl="4">
      <w:start w:val="1"/>
      <w:numFmt w:val="lowerRoman"/>
      <w:lvlText w:val="%5. "/>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079B7055"/>
    <w:multiLevelType w:val="multilevel"/>
    <w:tmpl w:val="20FA89AA"/>
    <w:lvl w:ilvl="0">
      <w:start w:val="1"/>
      <w:numFmt w:val="upperRoman"/>
      <w:lvlText w:val="%1. "/>
      <w:lvlJc w:val="left"/>
      <w:pPr>
        <w:ind w:left="360" w:hanging="360"/>
      </w:pPr>
      <w:rPr>
        <w:rFonts w:hint="default"/>
      </w:rPr>
    </w:lvl>
    <w:lvl w:ilvl="1">
      <w:start w:val="1"/>
      <w:numFmt w:val="upperLetter"/>
      <w:lvlText w:val="%2. "/>
      <w:lvlJc w:val="left"/>
      <w:pPr>
        <w:ind w:left="720" w:hanging="360"/>
      </w:pPr>
      <w:rPr>
        <w:rFonts w:hint="default"/>
      </w:rPr>
    </w:lvl>
    <w:lvl w:ilvl="2">
      <w:start w:val="1"/>
      <w:numFmt w:val="decimal"/>
      <w:lvlText w:val="%3. "/>
      <w:lvlJc w:val="left"/>
      <w:pPr>
        <w:ind w:left="1080" w:hanging="360"/>
      </w:pPr>
      <w:rPr>
        <w:rFonts w:hint="default"/>
      </w:rPr>
    </w:lvl>
    <w:lvl w:ilvl="3">
      <w:start w:val="1"/>
      <w:numFmt w:val="lowerLetter"/>
      <w:lvlText w:val="%4. "/>
      <w:lvlJc w:val="left"/>
      <w:pPr>
        <w:ind w:left="1440" w:hanging="360"/>
      </w:pPr>
      <w:rPr>
        <w:rFonts w:hint="default"/>
      </w:rPr>
    </w:lvl>
    <w:lvl w:ilvl="4">
      <w:start w:val="1"/>
      <w:numFmt w:val="lowerRoman"/>
      <w:lvlText w:val="%5. "/>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2A7C0D3A"/>
    <w:multiLevelType w:val="multilevel"/>
    <w:tmpl w:val="20FA89AA"/>
    <w:lvl w:ilvl="0">
      <w:start w:val="1"/>
      <w:numFmt w:val="upperRoman"/>
      <w:lvlText w:val="%1. "/>
      <w:lvlJc w:val="left"/>
      <w:pPr>
        <w:ind w:left="360" w:hanging="360"/>
      </w:pPr>
      <w:rPr>
        <w:rFonts w:hint="default"/>
      </w:rPr>
    </w:lvl>
    <w:lvl w:ilvl="1">
      <w:start w:val="1"/>
      <w:numFmt w:val="upperLetter"/>
      <w:lvlText w:val="%2. "/>
      <w:lvlJc w:val="left"/>
      <w:pPr>
        <w:ind w:left="720" w:hanging="360"/>
      </w:pPr>
      <w:rPr>
        <w:rFonts w:hint="default"/>
      </w:rPr>
    </w:lvl>
    <w:lvl w:ilvl="2">
      <w:start w:val="1"/>
      <w:numFmt w:val="decimal"/>
      <w:lvlText w:val="%3. "/>
      <w:lvlJc w:val="left"/>
      <w:pPr>
        <w:ind w:left="1080" w:hanging="360"/>
      </w:pPr>
      <w:rPr>
        <w:rFonts w:hint="default"/>
      </w:rPr>
    </w:lvl>
    <w:lvl w:ilvl="3">
      <w:start w:val="1"/>
      <w:numFmt w:val="lowerLetter"/>
      <w:lvlText w:val="%4. "/>
      <w:lvlJc w:val="left"/>
      <w:pPr>
        <w:ind w:left="1440" w:hanging="360"/>
      </w:pPr>
      <w:rPr>
        <w:rFonts w:hint="default"/>
      </w:rPr>
    </w:lvl>
    <w:lvl w:ilvl="4">
      <w:start w:val="1"/>
      <w:numFmt w:val="lowerRoman"/>
      <w:lvlText w:val="%5. "/>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39470DE6"/>
    <w:multiLevelType w:val="multilevel"/>
    <w:tmpl w:val="20FA89AA"/>
    <w:lvl w:ilvl="0">
      <w:start w:val="1"/>
      <w:numFmt w:val="upperRoman"/>
      <w:lvlText w:val="%1. "/>
      <w:lvlJc w:val="left"/>
      <w:pPr>
        <w:ind w:left="360" w:hanging="360"/>
      </w:pPr>
      <w:rPr>
        <w:rFonts w:hint="default"/>
      </w:rPr>
    </w:lvl>
    <w:lvl w:ilvl="1">
      <w:start w:val="1"/>
      <w:numFmt w:val="upperLetter"/>
      <w:lvlText w:val="%2. "/>
      <w:lvlJc w:val="left"/>
      <w:pPr>
        <w:ind w:left="720" w:hanging="360"/>
      </w:pPr>
      <w:rPr>
        <w:rFonts w:hint="default"/>
      </w:rPr>
    </w:lvl>
    <w:lvl w:ilvl="2">
      <w:start w:val="1"/>
      <w:numFmt w:val="decimal"/>
      <w:lvlText w:val="%3. "/>
      <w:lvlJc w:val="left"/>
      <w:pPr>
        <w:ind w:left="1080" w:hanging="360"/>
      </w:pPr>
      <w:rPr>
        <w:rFonts w:hint="default"/>
      </w:rPr>
    </w:lvl>
    <w:lvl w:ilvl="3">
      <w:start w:val="1"/>
      <w:numFmt w:val="lowerLetter"/>
      <w:lvlText w:val="%4. "/>
      <w:lvlJc w:val="left"/>
      <w:pPr>
        <w:ind w:left="1440" w:hanging="360"/>
      </w:pPr>
      <w:rPr>
        <w:rFonts w:hint="default"/>
      </w:rPr>
    </w:lvl>
    <w:lvl w:ilvl="4">
      <w:start w:val="1"/>
      <w:numFmt w:val="lowerRoman"/>
      <w:lvlText w:val="%5. "/>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3C997A24"/>
    <w:multiLevelType w:val="hybridMultilevel"/>
    <w:tmpl w:val="486E3A3A"/>
    <w:lvl w:ilvl="0" w:tplc="BD143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E53D42"/>
    <w:multiLevelType w:val="multilevel"/>
    <w:tmpl w:val="20FA89AA"/>
    <w:lvl w:ilvl="0">
      <w:start w:val="1"/>
      <w:numFmt w:val="upperRoman"/>
      <w:lvlText w:val="%1. "/>
      <w:lvlJc w:val="left"/>
      <w:pPr>
        <w:ind w:left="360" w:hanging="360"/>
      </w:pPr>
      <w:rPr>
        <w:rFonts w:hint="default"/>
      </w:rPr>
    </w:lvl>
    <w:lvl w:ilvl="1">
      <w:start w:val="1"/>
      <w:numFmt w:val="upperLetter"/>
      <w:lvlText w:val="%2. "/>
      <w:lvlJc w:val="left"/>
      <w:pPr>
        <w:ind w:left="720" w:hanging="360"/>
      </w:pPr>
      <w:rPr>
        <w:rFonts w:hint="default"/>
      </w:rPr>
    </w:lvl>
    <w:lvl w:ilvl="2">
      <w:start w:val="1"/>
      <w:numFmt w:val="decimal"/>
      <w:lvlText w:val="%3. "/>
      <w:lvlJc w:val="left"/>
      <w:pPr>
        <w:ind w:left="1080" w:hanging="360"/>
      </w:pPr>
      <w:rPr>
        <w:rFonts w:hint="default"/>
      </w:rPr>
    </w:lvl>
    <w:lvl w:ilvl="3">
      <w:start w:val="1"/>
      <w:numFmt w:val="lowerLetter"/>
      <w:lvlText w:val="%4. "/>
      <w:lvlJc w:val="left"/>
      <w:pPr>
        <w:ind w:left="1440" w:hanging="360"/>
      </w:pPr>
      <w:rPr>
        <w:rFonts w:hint="default"/>
      </w:rPr>
    </w:lvl>
    <w:lvl w:ilvl="4">
      <w:start w:val="1"/>
      <w:numFmt w:val="lowerRoman"/>
      <w:lvlText w:val="%5. "/>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51A45255"/>
    <w:multiLevelType w:val="hybridMultilevel"/>
    <w:tmpl w:val="B0AA00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E221704"/>
    <w:multiLevelType w:val="hybridMultilevel"/>
    <w:tmpl w:val="68C01A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736C51"/>
    <w:multiLevelType w:val="multilevel"/>
    <w:tmpl w:val="20FA89AA"/>
    <w:lvl w:ilvl="0">
      <w:start w:val="1"/>
      <w:numFmt w:val="upperRoman"/>
      <w:lvlText w:val="%1. "/>
      <w:lvlJc w:val="left"/>
      <w:pPr>
        <w:ind w:left="360" w:hanging="360"/>
      </w:pPr>
      <w:rPr>
        <w:rFonts w:hint="default"/>
      </w:rPr>
    </w:lvl>
    <w:lvl w:ilvl="1">
      <w:start w:val="1"/>
      <w:numFmt w:val="upperLetter"/>
      <w:lvlText w:val="%2. "/>
      <w:lvlJc w:val="left"/>
      <w:pPr>
        <w:ind w:left="720" w:hanging="360"/>
      </w:pPr>
      <w:rPr>
        <w:rFonts w:hint="default"/>
      </w:rPr>
    </w:lvl>
    <w:lvl w:ilvl="2">
      <w:start w:val="1"/>
      <w:numFmt w:val="decimal"/>
      <w:lvlText w:val="%3. "/>
      <w:lvlJc w:val="left"/>
      <w:pPr>
        <w:ind w:left="1080" w:hanging="360"/>
      </w:pPr>
      <w:rPr>
        <w:rFonts w:hint="default"/>
      </w:rPr>
    </w:lvl>
    <w:lvl w:ilvl="3">
      <w:start w:val="1"/>
      <w:numFmt w:val="lowerLetter"/>
      <w:lvlText w:val="%4. "/>
      <w:lvlJc w:val="left"/>
      <w:pPr>
        <w:ind w:left="1440" w:hanging="360"/>
      </w:pPr>
      <w:rPr>
        <w:rFonts w:hint="default"/>
      </w:rPr>
    </w:lvl>
    <w:lvl w:ilvl="4">
      <w:start w:val="1"/>
      <w:numFmt w:val="lowerRoman"/>
      <w:lvlText w:val="%5. "/>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637141E1"/>
    <w:multiLevelType w:val="multilevel"/>
    <w:tmpl w:val="20FA89AA"/>
    <w:lvl w:ilvl="0">
      <w:start w:val="1"/>
      <w:numFmt w:val="upperRoman"/>
      <w:lvlText w:val="%1. "/>
      <w:lvlJc w:val="left"/>
      <w:pPr>
        <w:ind w:left="360" w:hanging="360"/>
      </w:pPr>
      <w:rPr>
        <w:rFonts w:hint="default"/>
      </w:rPr>
    </w:lvl>
    <w:lvl w:ilvl="1">
      <w:start w:val="1"/>
      <w:numFmt w:val="upperLetter"/>
      <w:lvlText w:val="%2. "/>
      <w:lvlJc w:val="left"/>
      <w:pPr>
        <w:ind w:left="720" w:hanging="360"/>
      </w:pPr>
      <w:rPr>
        <w:rFonts w:hint="default"/>
      </w:rPr>
    </w:lvl>
    <w:lvl w:ilvl="2">
      <w:start w:val="1"/>
      <w:numFmt w:val="lowerLetter"/>
      <w:lvlText w:val="%3. "/>
      <w:lvlJc w:val="left"/>
      <w:pPr>
        <w:ind w:left="1080" w:hanging="360"/>
      </w:pPr>
      <w:rPr>
        <w:rFonts w:hint="default"/>
      </w:rPr>
    </w:lvl>
    <w:lvl w:ilvl="3">
      <w:start w:val="1"/>
      <w:numFmt w:val="lowerLetter"/>
      <w:lvlText w:val="%4. "/>
      <w:lvlJc w:val="left"/>
      <w:pPr>
        <w:ind w:left="1440" w:hanging="360"/>
      </w:pPr>
      <w:rPr>
        <w:rFonts w:hint="default"/>
      </w:rPr>
    </w:lvl>
    <w:lvl w:ilvl="4">
      <w:start w:val="1"/>
      <w:numFmt w:val="lowerRoman"/>
      <w:lvlText w:val="%5. "/>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65CB6D62"/>
    <w:multiLevelType w:val="multilevel"/>
    <w:tmpl w:val="20FA89AA"/>
    <w:lvl w:ilvl="0">
      <w:start w:val="1"/>
      <w:numFmt w:val="upperRoman"/>
      <w:lvlText w:val="%1. "/>
      <w:lvlJc w:val="left"/>
      <w:pPr>
        <w:ind w:left="360" w:hanging="360"/>
      </w:pPr>
      <w:rPr>
        <w:rFonts w:hint="default"/>
      </w:rPr>
    </w:lvl>
    <w:lvl w:ilvl="1">
      <w:start w:val="1"/>
      <w:numFmt w:val="upperLetter"/>
      <w:lvlText w:val="%2. "/>
      <w:lvlJc w:val="left"/>
      <w:pPr>
        <w:ind w:left="720" w:hanging="360"/>
      </w:pPr>
      <w:rPr>
        <w:rFonts w:hint="default"/>
      </w:rPr>
    </w:lvl>
    <w:lvl w:ilvl="2">
      <w:start w:val="1"/>
      <w:numFmt w:val="decimal"/>
      <w:lvlText w:val="%3. "/>
      <w:lvlJc w:val="left"/>
      <w:pPr>
        <w:ind w:left="1080" w:hanging="360"/>
      </w:pPr>
      <w:rPr>
        <w:rFonts w:hint="default"/>
      </w:rPr>
    </w:lvl>
    <w:lvl w:ilvl="3">
      <w:start w:val="1"/>
      <w:numFmt w:val="lowerLetter"/>
      <w:lvlText w:val="%4. "/>
      <w:lvlJc w:val="left"/>
      <w:pPr>
        <w:ind w:left="1440" w:hanging="360"/>
      </w:pPr>
      <w:rPr>
        <w:rFonts w:hint="default"/>
      </w:rPr>
    </w:lvl>
    <w:lvl w:ilvl="4">
      <w:start w:val="1"/>
      <w:numFmt w:val="lowerRoman"/>
      <w:lvlText w:val="%5. "/>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73CD3FAC"/>
    <w:multiLevelType w:val="multilevel"/>
    <w:tmpl w:val="20FA89AA"/>
    <w:lvl w:ilvl="0">
      <w:start w:val="1"/>
      <w:numFmt w:val="upperRoman"/>
      <w:lvlText w:val="%1. "/>
      <w:lvlJc w:val="left"/>
      <w:pPr>
        <w:ind w:left="360" w:hanging="360"/>
      </w:pPr>
      <w:rPr>
        <w:rFonts w:hint="default"/>
      </w:rPr>
    </w:lvl>
    <w:lvl w:ilvl="1">
      <w:start w:val="1"/>
      <w:numFmt w:val="upperLetter"/>
      <w:lvlText w:val="%2. "/>
      <w:lvlJc w:val="left"/>
      <w:pPr>
        <w:ind w:left="720" w:hanging="360"/>
      </w:pPr>
      <w:rPr>
        <w:rFonts w:hint="default"/>
      </w:rPr>
    </w:lvl>
    <w:lvl w:ilvl="2">
      <w:start w:val="1"/>
      <w:numFmt w:val="decimal"/>
      <w:lvlText w:val="%3. "/>
      <w:lvlJc w:val="left"/>
      <w:pPr>
        <w:ind w:left="1080" w:hanging="360"/>
      </w:pPr>
      <w:rPr>
        <w:rFonts w:hint="default"/>
      </w:rPr>
    </w:lvl>
    <w:lvl w:ilvl="3">
      <w:start w:val="1"/>
      <w:numFmt w:val="lowerLetter"/>
      <w:lvlText w:val="%4. "/>
      <w:lvlJc w:val="left"/>
      <w:pPr>
        <w:ind w:left="1440" w:hanging="360"/>
      </w:pPr>
      <w:rPr>
        <w:rFonts w:hint="default"/>
      </w:rPr>
    </w:lvl>
    <w:lvl w:ilvl="4">
      <w:start w:val="1"/>
      <w:numFmt w:val="lowerRoman"/>
      <w:lvlText w:val="%5. "/>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73FF51C3"/>
    <w:multiLevelType w:val="multilevel"/>
    <w:tmpl w:val="20FA89AA"/>
    <w:lvl w:ilvl="0">
      <w:start w:val="1"/>
      <w:numFmt w:val="upperRoman"/>
      <w:lvlText w:val="%1. "/>
      <w:lvlJc w:val="left"/>
      <w:pPr>
        <w:ind w:left="360" w:hanging="360"/>
      </w:pPr>
      <w:rPr>
        <w:rFonts w:hint="default"/>
      </w:rPr>
    </w:lvl>
    <w:lvl w:ilvl="1">
      <w:start w:val="1"/>
      <w:numFmt w:val="upperLetter"/>
      <w:lvlText w:val="%2. "/>
      <w:lvlJc w:val="left"/>
      <w:pPr>
        <w:ind w:left="720" w:hanging="360"/>
      </w:pPr>
      <w:rPr>
        <w:rFonts w:hint="default"/>
      </w:rPr>
    </w:lvl>
    <w:lvl w:ilvl="2">
      <w:start w:val="1"/>
      <w:numFmt w:val="decimal"/>
      <w:lvlText w:val="%3. "/>
      <w:lvlJc w:val="left"/>
      <w:pPr>
        <w:ind w:left="1080" w:hanging="360"/>
      </w:pPr>
      <w:rPr>
        <w:rFonts w:hint="default"/>
      </w:rPr>
    </w:lvl>
    <w:lvl w:ilvl="3">
      <w:start w:val="1"/>
      <w:numFmt w:val="lowerLetter"/>
      <w:lvlText w:val="%4. "/>
      <w:lvlJc w:val="left"/>
      <w:pPr>
        <w:ind w:left="1440" w:hanging="360"/>
      </w:pPr>
      <w:rPr>
        <w:rFonts w:hint="default"/>
      </w:rPr>
    </w:lvl>
    <w:lvl w:ilvl="4">
      <w:start w:val="1"/>
      <w:numFmt w:val="lowerRoman"/>
      <w:lvlText w:val="%5. "/>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758A0AFE"/>
    <w:multiLevelType w:val="multilevel"/>
    <w:tmpl w:val="9BB2777A"/>
    <w:lvl w:ilvl="0">
      <w:start w:val="3"/>
      <w:numFmt w:val="upperRoman"/>
      <w:lvlText w:val="%1. "/>
      <w:lvlJc w:val="left"/>
      <w:pPr>
        <w:ind w:left="360" w:hanging="360"/>
      </w:pPr>
      <w:rPr>
        <w:rFonts w:hint="default"/>
      </w:rPr>
    </w:lvl>
    <w:lvl w:ilvl="1">
      <w:start w:val="1"/>
      <w:numFmt w:val="upperLetter"/>
      <w:lvlText w:val="%2. "/>
      <w:lvlJc w:val="left"/>
      <w:pPr>
        <w:ind w:left="720" w:hanging="360"/>
      </w:pPr>
      <w:rPr>
        <w:rFonts w:hint="default"/>
      </w:rPr>
    </w:lvl>
    <w:lvl w:ilvl="2">
      <w:start w:val="1"/>
      <w:numFmt w:val="decimal"/>
      <w:lvlText w:val="%3. "/>
      <w:lvlJc w:val="left"/>
      <w:pPr>
        <w:ind w:left="1080" w:hanging="360"/>
      </w:pPr>
      <w:rPr>
        <w:rFonts w:hint="default"/>
      </w:rPr>
    </w:lvl>
    <w:lvl w:ilvl="3">
      <w:start w:val="1"/>
      <w:numFmt w:val="lowerLetter"/>
      <w:lvlText w:val="%4. "/>
      <w:lvlJc w:val="left"/>
      <w:pPr>
        <w:ind w:left="1440" w:hanging="360"/>
      </w:pPr>
      <w:rPr>
        <w:rFonts w:hint="default"/>
      </w:rPr>
    </w:lvl>
    <w:lvl w:ilvl="4">
      <w:start w:val="1"/>
      <w:numFmt w:val="lowerRoman"/>
      <w:lvlText w:val="%5. "/>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783C6247"/>
    <w:multiLevelType w:val="multilevel"/>
    <w:tmpl w:val="AD982AB2"/>
    <w:lvl w:ilvl="0">
      <w:start w:val="1"/>
      <w:numFmt w:val="upperRoman"/>
      <w:lvlText w:val="%1. "/>
      <w:lvlJc w:val="left"/>
      <w:pPr>
        <w:ind w:left="360" w:hanging="360"/>
      </w:pPr>
      <w:rPr>
        <w:rFonts w:hint="default"/>
      </w:rPr>
    </w:lvl>
    <w:lvl w:ilvl="1">
      <w:start w:val="1"/>
      <w:numFmt w:val="upperLetter"/>
      <w:lvlText w:val="%2. "/>
      <w:lvlJc w:val="left"/>
      <w:pPr>
        <w:ind w:left="720" w:hanging="360"/>
      </w:pPr>
      <w:rPr>
        <w:rFonts w:hint="default"/>
      </w:rPr>
    </w:lvl>
    <w:lvl w:ilvl="2">
      <w:start w:val="1"/>
      <w:numFmt w:val="decimal"/>
      <w:lvlText w:val="%3. "/>
      <w:lvlJc w:val="left"/>
      <w:pPr>
        <w:ind w:left="1080" w:hanging="360"/>
      </w:pPr>
      <w:rPr>
        <w:rFonts w:hint="default"/>
      </w:rPr>
    </w:lvl>
    <w:lvl w:ilvl="3">
      <w:start w:val="1"/>
      <w:numFmt w:val="lowerLetter"/>
      <w:lvlText w:val="%4. "/>
      <w:lvlJc w:val="left"/>
      <w:pPr>
        <w:ind w:left="1440" w:hanging="360"/>
      </w:pPr>
      <w:rPr>
        <w:rFonts w:hint="default"/>
      </w:rPr>
    </w:lvl>
    <w:lvl w:ilvl="4">
      <w:start w:val="1"/>
      <w:numFmt w:val="lowerRoman"/>
      <w:lvlText w:val="%5. "/>
      <w:lvlJc w:val="left"/>
      <w:pPr>
        <w:ind w:left="1800" w:hanging="360"/>
      </w:pPr>
      <w:rPr>
        <w:rFonts w:hint="default"/>
        <w:i w:val="0"/>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bullet"/>
      <w:lvlText w:val=""/>
      <w:lvlJc w:val="left"/>
      <w:pPr>
        <w:tabs>
          <w:tab w:val="num" w:pos="3240"/>
        </w:tabs>
        <w:ind w:left="3240" w:hanging="360"/>
      </w:pPr>
      <w:rPr>
        <w:rFonts w:ascii="Symbol" w:hAnsi="Symbol" w:hint="default"/>
      </w:rPr>
    </w:lvl>
  </w:abstractNum>
  <w:num w:numId="1">
    <w:abstractNumId w:val="9"/>
  </w:num>
  <w:num w:numId="2">
    <w:abstractNumId w:val="4"/>
  </w:num>
  <w:num w:numId="3">
    <w:abstractNumId w:val="12"/>
  </w:num>
  <w:num w:numId="4">
    <w:abstractNumId w:val="1"/>
  </w:num>
  <w:num w:numId="5">
    <w:abstractNumId w:val="6"/>
  </w:num>
  <w:num w:numId="6">
    <w:abstractNumId w:val="7"/>
  </w:num>
  <w:num w:numId="7">
    <w:abstractNumId w:val="13"/>
  </w:num>
  <w:num w:numId="8">
    <w:abstractNumId w:val="8"/>
  </w:num>
  <w:num w:numId="9">
    <w:abstractNumId w:val="10"/>
  </w:num>
  <w:num w:numId="10">
    <w:abstractNumId w:val="11"/>
  </w:num>
  <w:num w:numId="11">
    <w:abstractNumId w:val="2"/>
  </w:num>
  <w:num w:numId="12">
    <w:abstractNumId w:val="14"/>
  </w:num>
  <w:num w:numId="13">
    <w:abstractNumId w:val="15"/>
  </w:num>
  <w:num w:numId="14">
    <w:abstractNumId w:val="3"/>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4D0"/>
    <w:rsid w:val="00014603"/>
    <w:rsid w:val="00021BC3"/>
    <w:rsid w:val="0002719E"/>
    <w:rsid w:val="00042D61"/>
    <w:rsid w:val="00043715"/>
    <w:rsid w:val="00065119"/>
    <w:rsid w:val="00065F6E"/>
    <w:rsid w:val="000700EA"/>
    <w:rsid w:val="000875E3"/>
    <w:rsid w:val="000927DA"/>
    <w:rsid w:val="00097262"/>
    <w:rsid w:val="000A1DFC"/>
    <w:rsid w:val="000D4874"/>
    <w:rsid w:val="000E057A"/>
    <w:rsid w:val="000E1DA7"/>
    <w:rsid w:val="000E1E5F"/>
    <w:rsid w:val="000E2C10"/>
    <w:rsid w:val="00105AAB"/>
    <w:rsid w:val="001076C3"/>
    <w:rsid w:val="00113D83"/>
    <w:rsid w:val="00133070"/>
    <w:rsid w:val="001378E6"/>
    <w:rsid w:val="0015073E"/>
    <w:rsid w:val="00154C08"/>
    <w:rsid w:val="0016256D"/>
    <w:rsid w:val="00165332"/>
    <w:rsid w:val="00165EE7"/>
    <w:rsid w:val="00174F8B"/>
    <w:rsid w:val="0018074C"/>
    <w:rsid w:val="00185CCA"/>
    <w:rsid w:val="00187475"/>
    <w:rsid w:val="001D2B32"/>
    <w:rsid w:val="001D31DA"/>
    <w:rsid w:val="001E4E53"/>
    <w:rsid w:val="001F62CD"/>
    <w:rsid w:val="00210B31"/>
    <w:rsid w:val="00212F42"/>
    <w:rsid w:val="0021423D"/>
    <w:rsid w:val="00222AB7"/>
    <w:rsid w:val="0023024A"/>
    <w:rsid w:val="00231B6A"/>
    <w:rsid w:val="002411A9"/>
    <w:rsid w:val="00242877"/>
    <w:rsid w:val="00242A20"/>
    <w:rsid w:val="002473B1"/>
    <w:rsid w:val="00256236"/>
    <w:rsid w:val="00264E5F"/>
    <w:rsid w:val="00273B25"/>
    <w:rsid w:val="002814A9"/>
    <w:rsid w:val="0029731D"/>
    <w:rsid w:val="002C5A43"/>
    <w:rsid w:val="002D0A8E"/>
    <w:rsid w:val="002D7720"/>
    <w:rsid w:val="002E2FE6"/>
    <w:rsid w:val="002E5FDC"/>
    <w:rsid w:val="00300D0A"/>
    <w:rsid w:val="00307B80"/>
    <w:rsid w:val="003137C0"/>
    <w:rsid w:val="00325DE4"/>
    <w:rsid w:val="00342659"/>
    <w:rsid w:val="00346A4A"/>
    <w:rsid w:val="00355F56"/>
    <w:rsid w:val="003620E9"/>
    <w:rsid w:val="00380DB9"/>
    <w:rsid w:val="003930E5"/>
    <w:rsid w:val="00393253"/>
    <w:rsid w:val="00395C85"/>
    <w:rsid w:val="003C2961"/>
    <w:rsid w:val="003E5D32"/>
    <w:rsid w:val="003F3798"/>
    <w:rsid w:val="00400919"/>
    <w:rsid w:val="004026D6"/>
    <w:rsid w:val="00406C58"/>
    <w:rsid w:val="00431DEE"/>
    <w:rsid w:val="00440307"/>
    <w:rsid w:val="00442686"/>
    <w:rsid w:val="00447E6F"/>
    <w:rsid w:val="004714AC"/>
    <w:rsid w:val="00484245"/>
    <w:rsid w:val="004A1A2E"/>
    <w:rsid w:val="004A2086"/>
    <w:rsid w:val="004B7763"/>
    <w:rsid w:val="004C3CDF"/>
    <w:rsid w:val="004C7729"/>
    <w:rsid w:val="004E28BA"/>
    <w:rsid w:val="004E3FAB"/>
    <w:rsid w:val="004E4987"/>
    <w:rsid w:val="004F3C62"/>
    <w:rsid w:val="004F5B74"/>
    <w:rsid w:val="00501F2A"/>
    <w:rsid w:val="005143B8"/>
    <w:rsid w:val="005218D6"/>
    <w:rsid w:val="005252C7"/>
    <w:rsid w:val="005537A0"/>
    <w:rsid w:val="00561C5A"/>
    <w:rsid w:val="00582893"/>
    <w:rsid w:val="00584EA5"/>
    <w:rsid w:val="005A62C4"/>
    <w:rsid w:val="005E47F5"/>
    <w:rsid w:val="005F0D91"/>
    <w:rsid w:val="0061259D"/>
    <w:rsid w:val="0061274E"/>
    <w:rsid w:val="00626CFF"/>
    <w:rsid w:val="00644806"/>
    <w:rsid w:val="00650CF6"/>
    <w:rsid w:val="00654094"/>
    <w:rsid w:val="0065707B"/>
    <w:rsid w:val="006577BE"/>
    <w:rsid w:val="00676D4B"/>
    <w:rsid w:val="00685010"/>
    <w:rsid w:val="006878C7"/>
    <w:rsid w:val="006928D4"/>
    <w:rsid w:val="00697808"/>
    <w:rsid w:val="006B2520"/>
    <w:rsid w:val="006B32A1"/>
    <w:rsid w:val="006B6839"/>
    <w:rsid w:val="006D7F22"/>
    <w:rsid w:val="006E4248"/>
    <w:rsid w:val="007172AE"/>
    <w:rsid w:val="00733E98"/>
    <w:rsid w:val="00771D82"/>
    <w:rsid w:val="00780020"/>
    <w:rsid w:val="00783203"/>
    <w:rsid w:val="00792DE3"/>
    <w:rsid w:val="007A558F"/>
    <w:rsid w:val="007C09CE"/>
    <w:rsid w:val="007C5A61"/>
    <w:rsid w:val="007C5E41"/>
    <w:rsid w:val="007C7606"/>
    <w:rsid w:val="007D4AF3"/>
    <w:rsid w:val="007D5718"/>
    <w:rsid w:val="008073FE"/>
    <w:rsid w:val="00810F64"/>
    <w:rsid w:val="00813979"/>
    <w:rsid w:val="00816128"/>
    <w:rsid w:val="00823413"/>
    <w:rsid w:val="00840F0F"/>
    <w:rsid w:val="00842E30"/>
    <w:rsid w:val="0085415B"/>
    <w:rsid w:val="008615FA"/>
    <w:rsid w:val="008729BF"/>
    <w:rsid w:val="0087471F"/>
    <w:rsid w:val="008809EC"/>
    <w:rsid w:val="00880C64"/>
    <w:rsid w:val="00893607"/>
    <w:rsid w:val="0089465F"/>
    <w:rsid w:val="008A6959"/>
    <w:rsid w:val="008B537D"/>
    <w:rsid w:val="008C2FE9"/>
    <w:rsid w:val="008D322F"/>
    <w:rsid w:val="008D5D83"/>
    <w:rsid w:val="008E5B01"/>
    <w:rsid w:val="008F7DB5"/>
    <w:rsid w:val="008F7F1F"/>
    <w:rsid w:val="00914387"/>
    <w:rsid w:val="009173AB"/>
    <w:rsid w:val="00923CAA"/>
    <w:rsid w:val="00923D86"/>
    <w:rsid w:val="009534AD"/>
    <w:rsid w:val="00954521"/>
    <w:rsid w:val="009634C3"/>
    <w:rsid w:val="0096699E"/>
    <w:rsid w:val="0097328D"/>
    <w:rsid w:val="00980021"/>
    <w:rsid w:val="0098097F"/>
    <w:rsid w:val="00987D23"/>
    <w:rsid w:val="00992B7D"/>
    <w:rsid w:val="009C55C8"/>
    <w:rsid w:val="009D0DED"/>
    <w:rsid w:val="009E2D26"/>
    <w:rsid w:val="009F0600"/>
    <w:rsid w:val="009F1859"/>
    <w:rsid w:val="00A04013"/>
    <w:rsid w:val="00A05F73"/>
    <w:rsid w:val="00A11E4A"/>
    <w:rsid w:val="00A15F9D"/>
    <w:rsid w:val="00A1611D"/>
    <w:rsid w:val="00A279CE"/>
    <w:rsid w:val="00A4296A"/>
    <w:rsid w:val="00A67ADB"/>
    <w:rsid w:val="00A75204"/>
    <w:rsid w:val="00A83EAC"/>
    <w:rsid w:val="00A96DEA"/>
    <w:rsid w:val="00AB209E"/>
    <w:rsid w:val="00AB2A10"/>
    <w:rsid w:val="00AB5F36"/>
    <w:rsid w:val="00AC4728"/>
    <w:rsid w:val="00AC4FA3"/>
    <w:rsid w:val="00AD1D03"/>
    <w:rsid w:val="00AD4F71"/>
    <w:rsid w:val="00AD7DE5"/>
    <w:rsid w:val="00AE2471"/>
    <w:rsid w:val="00AF05FE"/>
    <w:rsid w:val="00AF1388"/>
    <w:rsid w:val="00AF2734"/>
    <w:rsid w:val="00AF41F6"/>
    <w:rsid w:val="00B00D59"/>
    <w:rsid w:val="00B1214E"/>
    <w:rsid w:val="00B14057"/>
    <w:rsid w:val="00B25585"/>
    <w:rsid w:val="00B25BFA"/>
    <w:rsid w:val="00B341B3"/>
    <w:rsid w:val="00B35D49"/>
    <w:rsid w:val="00B665B3"/>
    <w:rsid w:val="00B7163B"/>
    <w:rsid w:val="00B90C3B"/>
    <w:rsid w:val="00B9186F"/>
    <w:rsid w:val="00BA3ED7"/>
    <w:rsid w:val="00BB0AF4"/>
    <w:rsid w:val="00BB34D0"/>
    <w:rsid w:val="00BB619E"/>
    <w:rsid w:val="00BB77CB"/>
    <w:rsid w:val="00BC56C9"/>
    <w:rsid w:val="00BF233E"/>
    <w:rsid w:val="00BF66AB"/>
    <w:rsid w:val="00C11DC9"/>
    <w:rsid w:val="00C121FF"/>
    <w:rsid w:val="00C27BE2"/>
    <w:rsid w:val="00C47847"/>
    <w:rsid w:val="00C53FF3"/>
    <w:rsid w:val="00C55D23"/>
    <w:rsid w:val="00C653BE"/>
    <w:rsid w:val="00C67224"/>
    <w:rsid w:val="00C816E7"/>
    <w:rsid w:val="00C9586D"/>
    <w:rsid w:val="00CA1E2C"/>
    <w:rsid w:val="00CC16EC"/>
    <w:rsid w:val="00CC6545"/>
    <w:rsid w:val="00CD05C5"/>
    <w:rsid w:val="00CD26E0"/>
    <w:rsid w:val="00CD2A7B"/>
    <w:rsid w:val="00CF774B"/>
    <w:rsid w:val="00D16908"/>
    <w:rsid w:val="00D23D12"/>
    <w:rsid w:val="00D369E1"/>
    <w:rsid w:val="00D4426D"/>
    <w:rsid w:val="00D76D7D"/>
    <w:rsid w:val="00D80066"/>
    <w:rsid w:val="00D87BB2"/>
    <w:rsid w:val="00D92797"/>
    <w:rsid w:val="00DC7041"/>
    <w:rsid w:val="00DE3144"/>
    <w:rsid w:val="00DF67FA"/>
    <w:rsid w:val="00E03C23"/>
    <w:rsid w:val="00E04AED"/>
    <w:rsid w:val="00E055A5"/>
    <w:rsid w:val="00E064FB"/>
    <w:rsid w:val="00E377EA"/>
    <w:rsid w:val="00E45291"/>
    <w:rsid w:val="00E52539"/>
    <w:rsid w:val="00E764C0"/>
    <w:rsid w:val="00E85B16"/>
    <w:rsid w:val="00E874A9"/>
    <w:rsid w:val="00EC505B"/>
    <w:rsid w:val="00F2634E"/>
    <w:rsid w:val="00F406F7"/>
    <w:rsid w:val="00F42893"/>
    <w:rsid w:val="00F54FDD"/>
    <w:rsid w:val="00F621C1"/>
    <w:rsid w:val="00F75398"/>
    <w:rsid w:val="00F917E3"/>
    <w:rsid w:val="00F931F8"/>
    <w:rsid w:val="00FC1DB9"/>
    <w:rsid w:val="00FD165A"/>
    <w:rsid w:val="00FF529C"/>
    <w:rsid w:val="00FF63B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5F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BB34D0"/>
    <w:rPr>
      <w:rFonts w:ascii="Times New Roman" w:hAnsi="Times New Roman"/>
      <w:sz w:val="22"/>
    </w:rPr>
  </w:style>
  <w:style w:type="paragraph" w:styleId="Heading1">
    <w:name w:val="heading 1"/>
    <w:basedOn w:val="Normal"/>
    <w:next w:val="Normal"/>
    <w:link w:val="Heading1Char"/>
    <w:uiPriority w:val="9"/>
    <w:qFormat/>
    <w:rsid w:val="00BB34D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61274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1E4E53"/>
    <w:rPr>
      <w:rFonts w:ascii="Lucida Grande" w:hAnsi="Lucida Grande"/>
      <w:sz w:val="18"/>
      <w:szCs w:val="18"/>
    </w:rPr>
  </w:style>
  <w:style w:type="character" w:customStyle="1" w:styleId="BalloonTextChar">
    <w:name w:val="Balloon Text Char"/>
    <w:basedOn w:val="DefaultParagraphFont"/>
    <w:uiPriority w:val="99"/>
    <w:semiHidden/>
    <w:rsid w:val="007A5034"/>
    <w:rPr>
      <w:rFonts w:ascii="Lucida Grande" w:hAnsi="Lucida Grande"/>
      <w:sz w:val="18"/>
      <w:szCs w:val="18"/>
    </w:rPr>
  </w:style>
  <w:style w:type="character" w:customStyle="1" w:styleId="BalloonTextChar0">
    <w:name w:val="Balloon Text Char"/>
    <w:basedOn w:val="DefaultParagraphFont"/>
    <w:uiPriority w:val="99"/>
    <w:semiHidden/>
    <w:rsid w:val="007A5034"/>
    <w:rPr>
      <w:rFonts w:ascii="Lucida Grande" w:hAnsi="Lucida Grande"/>
      <w:sz w:val="18"/>
      <w:szCs w:val="18"/>
    </w:rPr>
  </w:style>
  <w:style w:type="character" w:customStyle="1" w:styleId="BalloonTextChar2">
    <w:name w:val="Balloon Text Char"/>
    <w:basedOn w:val="DefaultParagraphFont"/>
    <w:uiPriority w:val="99"/>
    <w:semiHidden/>
    <w:rsid w:val="007A5034"/>
    <w:rPr>
      <w:rFonts w:ascii="Lucida Grande" w:hAnsi="Lucida Grande"/>
      <w:sz w:val="18"/>
      <w:szCs w:val="18"/>
    </w:rPr>
  </w:style>
  <w:style w:type="character" w:customStyle="1" w:styleId="Heading1Char">
    <w:name w:val="Heading 1 Char"/>
    <w:basedOn w:val="DefaultParagraphFont"/>
    <w:link w:val="Heading1"/>
    <w:uiPriority w:val="9"/>
    <w:rsid w:val="00BB34D0"/>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BB34D0"/>
    <w:pPr>
      <w:ind w:left="720"/>
      <w:contextualSpacing/>
    </w:pPr>
  </w:style>
  <w:style w:type="character" w:customStyle="1" w:styleId="Heading2Char">
    <w:name w:val="Heading 2 Char"/>
    <w:basedOn w:val="DefaultParagraphFont"/>
    <w:link w:val="Heading2"/>
    <w:rsid w:val="0061274E"/>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rsid w:val="001E4E53"/>
    <w:rPr>
      <w:sz w:val="18"/>
      <w:szCs w:val="18"/>
    </w:rPr>
  </w:style>
  <w:style w:type="paragraph" w:styleId="CommentText">
    <w:name w:val="annotation text"/>
    <w:basedOn w:val="Normal"/>
    <w:link w:val="CommentTextChar"/>
    <w:rsid w:val="001E4E53"/>
    <w:rPr>
      <w:sz w:val="24"/>
    </w:rPr>
  </w:style>
  <w:style w:type="character" w:customStyle="1" w:styleId="CommentTextChar">
    <w:name w:val="Comment Text Char"/>
    <w:basedOn w:val="DefaultParagraphFont"/>
    <w:link w:val="CommentText"/>
    <w:rsid w:val="001E4E53"/>
    <w:rPr>
      <w:rFonts w:ascii="Times New Roman" w:hAnsi="Times New Roman"/>
    </w:rPr>
  </w:style>
  <w:style w:type="paragraph" w:styleId="CommentSubject">
    <w:name w:val="annotation subject"/>
    <w:basedOn w:val="CommentText"/>
    <w:next w:val="CommentText"/>
    <w:link w:val="CommentSubjectChar"/>
    <w:rsid w:val="001E4E53"/>
    <w:rPr>
      <w:b/>
      <w:bCs/>
      <w:sz w:val="20"/>
      <w:szCs w:val="20"/>
    </w:rPr>
  </w:style>
  <w:style w:type="character" w:customStyle="1" w:styleId="CommentSubjectChar">
    <w:name w:val="Comment Subject Char"/>
    <w:basedOn w:val="CommentTextChar"/>
    <w:link w:val="CommentSubject"/>
    <w:rsid w:val="001E4E53"/>
    <w:rPr>
      <w:rFonts w:ascii="Times New Roman" w:hAnsi="Times New Roman"/>
      <w:b/>
      <w:bCs/>
      <w:sz w:val="20"/>
      <w:szCs w:val="20"/>
    </w:rPr>
  </w:style>
  <w:style w:type="character" w:customStyle="1" w:styleId="BalloonTextChar1">
    <w:name w:val="Balloon Text Char1"/>
    <w:basedOn w:val="DefaultParagraphFont"/>
    <w:link w:val="BalloonText"/>
    <w:rsid w:val="001E4E53"/>
    <w:rPr>
      <w:rFonts w:ascii="Lucida Grande" w:hAnsi="Lucida Grande"/>
      <w:sz w:val="18"/>
      <w:szCs w:val="18"/>
    </w:rPr>
  </w:style>
  <w:style w:type="paragraph" w:styleId="Header">
    <w:name w:val="header"/>
    <w:basedOn w:val="Normal"/>
    <w:link w:val="HeaderChar"/>
    <w:rsid w:val="00840F0F"/>
    <w:pPr>
      <w:tabs>
        <w:tab w:val="center" w:pos="4320"/>
        <w:tab w:val="right" w:pos="8640"/>
      </w:tabs>
    </w:pPr>
  </w:style>
  <w:style w:type="character" w:customStyle="1" w:styleId="HeaderChar">
    <w:name w:val="Header Char"/>
    <w:basedOn w:val="DefaultParagraphFont"/>
    <w:link w:val="Header"/>
    <w:rsid w:val="00840F0F"/>
    <w:rPr>
      <w:rFonts w:ascii="Times New Roman" w:hAnsi="Times New Roman"/>
      <w:sz w:val="22"/>
    </w:rPr>
  </w:style>
  <w:style w:type="paragraph" w:styleId="FootnoteText">
    <w:name w:val="footnote text"/>
    <w:basedOn w:val="Normal"/>
    <w:link w:val="FootnoteTextChar"/>
    <w:rsid w:val="008F7F1F"/>
    <w:rPr>
      <w:sz w:val="20"/>
    </w:rPr>
  </w:style>
  <w:style w:type="character" w:customStyle="1" w:styleId="FootnoteTextChar">
    <w:name w:val="Footnote Text Char"/>
    <w:basedOn w:val="DefaultParagraphFont"/>
    <w:link w:val="FootnoteText"/>
    <w:rsid w:val="008F7F1F"/>
    <w:rPr>
      <w:rFonts w:ascii="Times New Roman" w:hAnsi="Times New Roman"/>
      <w:sz w:val="20"/>
    </w:rPr>
  </w:style>
  <w:style w:type="character" w:styleId="FootnoteReference">
    <w:name w:val="footnote reference"/>
    <w:basedOn w:val="DefaultParagraphFont"/>
    <w:rsid w:val="008F7F1F"/>
    <w:rPr>
      <w:vertAlign w:val="superscript"/>
    </w:rPr>
  </w:style>
  <w:style w:type="paragraph" w:customStyle="1" w:styleId="NoteLevel1">
    <w:name w:val="Note Level 1"/>
    <w:basedOn w:val="Normal"/>
    <w:uiPriority w:val="99"/>
    <w:unhideWhenUsed/>
    <w:rsid w:val="001D2B32"/>
    <w:pPr>
      <w:keepNext/>
      <w:numPr>
        <w:numId w:val="16"/>
      </w:numPr>
      <w:contextualSpacing/>
      <w:outlineLvl w:val="0"/>
    </w:pPr>
    <w:rPr>
      <w:rFonts w:ascii="Verdana" w:eastAsiaTheme="minorEastAsia" w:hAnsi="Verdana"/>
      <w:sz w:val="24"/>
    </w:rPr>
  </w:style>
  <w:style w:type="paragraph" w:customStyle="1" w:styleId="NoteLevel2">
    <w:name w:val="Note Level 2"/>
    <w:basedOn w:val="Normal"/>
    <w:uiPriority w:val="99"/>
    <w:unhideWhenUsed/>
    <w:rsid w:val="001D2B32"/>
    <w:pPr>
      <w:keepNext/>
      <w:numPr>
        <w:ilvl w:val="1"/>
        <w:numId w:val="16"/>
      </w:numPr>
      <w:contextualSpacing/>
      <w:outlineLvl w:val="1"/>
    </w:pPr>
    <w:rPr>
      <w:rFonts w:ascii="Verdana" w:eastAsiaTheme="minorEastAsia" w:hAnsi="Verdana"/>
      <w:sz w:val="24"/>
    </w:rPr>
  </w:style>
  <w:style w:type="paragraph" w:customStyle="1" w:styleId="NoteLevel3">
    <w:name w:val="Note Level 3"/>
    <w:basedOn w:val="Normal"/>
    <w:uiPriority w:val="99"/>
    <w:unhideWhenUsed/>
    <w:rsid w:val="001D2B32"/>
    <w:pPr>
      <w:keepNext/>
      <w:numPr>
        <w:ilvl w:val="2"/>
        <w:numId w:val="16"/>
      </w:numPr>
      <w:contextualSpacing/>
      <w:outlineLvl w:val="2"/>
    </w:pPr>
    <w:rPr>
      <w:rFonts w:ascii="Verdana" w:eastAsiaTheme="minorEastAsia" w:hAnsi="Verdana"/>
      <w:sz w:val="24"/>
    </w:rPr>
  </w:style>
  <w:style w:type="paragraph" w:customStyle="1" w:styleId="NoteLevel4">
    <w:name w:val="Note Level 4"/>
    <w:basedOn w:val="Normal"/>
    <w:uiPriority w:val="99"/>
    <w:unhideWhenUsed/>
    <w:rsid w:val="001D2B32"/>
    <w:pPr>
      <w:keepNext/>
      <w:numPr>
        <w:ilvl w:val="3"/>
        <w:numId w:val="16"/>
      </w:numPr>
      <w:contextualSpacing/>
      <w:outlineLvl w:val="3"/>
    </w:pPr>
    <w:rPr>
      <w:rFonts w:ascii="Verdana" w:eastAsiaTheme="minorEastAsia" w:hAnsi="Verdana"/>
      <w:sz w:val="24"/>
    </w:rPr>
  </w:style>
  <w:style w:type="paragraph" w:customStyle="1" w:styleId="NoteLevel5">
    <w:name w:val="Note Level 5"/>
    <w:basedOn w:val="Normal"/>
    <w:uiPriority w:val="99"/>
    <w:unhideWhenUsed/>
    <w:rsid w:val="001D2B32"/>
    <w:pPr>
      <w:keepNext/>
      <w:numPr>
        <w:ilvl w:val="4"/>
        <w:numId w:val="16"/>
      </w:numPr>
      <w:contextualSpacing/>
      <w:outlineLvl w:val="4"/>
    </w:pPr>
    <w:rPr>
      <w:rFonts w:ascii="Verdana" w:eastAsiaTheme="minorEastAsia" w:hAnsi="Verdana"/>
      <w:sz w:val="24"/>
    </w:rPr>
  </w:style>
  <w:style w:type="paragraph" w:customStyle="1" w:styleId="NoteLevel6">
    <w:name w:val="Note Level 6"/>
    <w:basedOn w:val="Normal"/>
    <w:uiPriority w:val="99"/>
    <w:unhideWhenUsed/>
    <w:rsid w:val="001D2B32"/>
    <w:pPr>
      <w:keepNext/>
      <w:numPr>
        <w:ilvl w:val="5"/>
        <w:numId w:val="16"/>
      </w:numPr>
      <w:contextualSpacing/>
      <w:outlineLvl w:val="5"/>
    </w:pPr>
    <w:rPr>
      <w:rFonts w:ascii="Verdana" w:eastAsiaTheme="minorEastAsia" w:hAnsi="Verdana"/>
      <w:sz w:val="24"/>
    </w:rPr>
  </w:style>
  <w:style w:type="paragraph" w:customStyle="1" w:styleId="NoteLevel7">
    <w:name w:val="Note Level 7"/>
    <w:basedOn w:val="Normal"/>
    <w:uiPriority w:val="99"/>
    <w:unhideWhenUsed/>
    <w:rsid w:val="001D2B32"/>
    <w:pPr>
      <w:keepNext/>
      <w:numPr>
        <w:ilvl w:val="6"/>
        <w:numId w:val="16"/>
      </w:numPr>
      <w:contextualSpacing/>
      <w:outlineLvl w:val="6"/>
    </w:pPr>
    <w:rPr>
      <w:rFonts w:ascii="Verdana" w:eastAsiaTheme="minorEastAsia" w:hAnsi="Verdana"/>
      <w:sz w:val="24"/>
    </w:rPr>
  </w:style>
  <w:style w:type="paragraph" w:customStyle="1" w:styleId="NoteLevel8">
    <w:name w:val="Note Level 8"/>
    <w:basedOn w:val="Normal"/>
    <w:uiPriority w:val="99"/>
    <w:unhideWhenUsed/>
    <w:rsid w:val="001D2B32"/>
    <w:pPr>
      <w:keepNext/>
      <w:numPr>
        <w:ilvl w:val="7"/>
        <w:numId w:val="16"/>
      </w:numPr>
      <w:contextualSpacing/>
      <w:outlineLvl w:val="7"/>
    </w:pPr>
    <w:rPr>
      <w:rFonts w:ascii="Verdana" w:eastAsiaTheme="minorEastAsia" w:hAnsi="Verdana"/>
      <w:sz w:val="24"/>
    </w:rPr>
  </w:style>
  <w:style w:type="paragraph" w:customStyle="1" w:styleId="NoteLevel9">
    <w:name w:val="Note Level 9"/>
    <w:basedOn w:val="Normal"/>
    <w:uiPriority w:val="99"/>
    <w:unhideWhenUsed/>
    <w:rsid w:val="001D2B32"/>
    <w:pPr>
      <w:keepNext/>
      <w:numPr>
        <w:ilvl w:val="8"/>
        <w:numId w:val="16"/>
      </w:numPr>
      <w:contextualSpacing/>
      <w:outlineLvl w:val="8"/>
    </w:pPr>
    <w:rPr>
      <w:rFonts w:ascii="Verdana" w:eastAsiaTheme="minorEastAsia" w:hAnsi="Verdan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BB34D0"/>
    <w:rPr>
      <w:rFonts w:ascii="Times New Roman" w:hAnsi="Times New Roman"/>
      <w:sz w:val="22"/>
    </w:rPr>
  </w:style>
  <w:style w:type="paragraph" w:styleId="Heading1">
    <w:name w:val="heading 1"/>
    <w:basedOn w:val="Normal"/>
    <w:next w:val="Normal"/>
    <w:link w:val="Heading1Char"/>
    <w:uiPriority w:val="9"/>
    <w:qFormat/>
    <w:rsid w:val="00BB34D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61274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1E4E53"/>
    <w:rPr>
      <w:rFonts w:ascii="Lucida Grande" w:hAnsi="Lucida Grande"/>
      <w:sz w:val="18"/>
      <w:szCs w:val="18"/>
    </w:rPr>
  </w:style>
  <w:style w:type="character" w:customStyle="1" w:styleId="BalloonTextChar">
    <w:name w:val="Balloon Text Char"/>
    <w:basedOn w:val="DefaultParagraphFont"/>
    <w:uiPriority w:val="99"/>
    <w:semiHidden/>
    <w:rsid w:val="007A5034"/>
    <w:rPr>
      <w:rFonts w:ascii="Lucida Grande" w:hAnsi="Lucida Grande"/>
      <w:sz w:val="18"/>
      <w:szCs w:val="18"/>
    </w:rPr>
  </w:style>
  <w:style w:type="character" w:customStyle="1" w:styleId="BalloonTextChar0">
    <w:name w:val="Balloon Text Char"/>
    <w:basedOn w:val="DefaultParagraphFont"/>
    <w:uiPriority w:val="99"/>
    <w:semiHidden/>
    <w:rsid w:val="007A5034"/>
    <w:rPr>
      <w:rFonts w:ascii="Lucida Grande" w:hAnsi="Lucida Grande"/>
      <w:sz w:val="18"/>
      <w:szCs w:val="18"/>
    </w:rPr>
  </w:style>
  <w:style w:type="character" w:customStyle="1" w:styleId="BalloonTextChar2">
    <w:name w:val="Balloon Text Char"/>
    <w:basedOn w:val="DefaultParagraphFont"/>
    <w:uiPriority w:val="99"/>
    <w:semiHidden/>
    <w:rsid w:val="007A5034"/>
    <w:rPr>
      <w:rFonts w:ascii="Lucida Grande" w:hAnsi="Lucida Grande"/>
      <w:sz w:val="18"/>
      <w:szCs w:val="18"/>
    </w:rPr>
  </w:style>
  <w:style w:type="character" w:customStyle="1" w:styleId="Heading1Char">
    <w:name w:val="Heading 1 Char"/>
    <w:basedOn w:val="DefaultParagraphFont"/>
    <w:link w:val="Heading1"/>
    <w:uiPriority w:val="9"/>
    <w:rsid w:val="00BB34D0"/>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BB34D0"/>
    <w:pPr>
      <w:ind w:left="720"/>
      <w:contextualSpacing/>
    </w:pPr>
  </w:style>
  <w:style w:type="character" w:customStyle="1" w:styleId="Heading2Char">
    <w:name w:val="Heading 2 Char"/>
    <w:basedOn w:val="DefaultParagraphFont"/>
    <w:link w:val="Heading2"/>
    <w:rsid w:val="0061274E"/>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rsid w:val="001E4E53"/>
    <w:rPr>
      <w:sz w:val="18"/>
      <w:szCs w:val="18"/>
    </w:rPr>
  </w:style>
  <w:style w:type="paragraph" w:styleId="CommentText">
    <w:name w:val="annotation text"/>
    <w:basedOn w:val="Normal"/>
    <w:link w:val="CommentTextChar"/>
    <w:rsid w:val="001E4E53"/>
    <w:rPr>
      <w:sz w:val="24"/>
    </w:rPr>
  </w:style>
  <w:style w:type="character" w:customStyle="1" w:styleId="CommentTextChar">
    <w:name w:val="Comment Text Char"/>
    <w:basedOn w:val="DefaultParagraphFont"/>
    <w:link w:val="CommentText"/>
    <w:rsid w:val="001E4E53"/>
    <w:rPr>
      <w:rFonts w:ascii="Times New Roman" w:hAnsi="Times New Roman"/>
    </w:rPr>
  </w:style>
  <w:style w:type="paragraph" w:styleId="CommentSubject">
    <w:name w:val="annotation subject"/>
    <w:basedOn w:val="CommentText"/>
    <w:next w:val="CommentText"/>
    <w:link w:val="CommentSubjectChar"/>
    <w:rsid w:val="001E4E53"/>
    <w:rPr>
      <w:b/>
      <w:bCs/>
      <w:sz w:val="20"/>
      <w:szCs w:val="20"/>
    </w:rPr>
  </w:style>
  <w:style w:type="character" w:customStyle="1" w:styleId="CommentSubjectChar">
    <w:name w:val="Comment Subject Char"/>
    <w:basedOn w:val="CommentTextChar"/>
    <w:link w:val="CommentSubject"/>
    <w:rsid w:val="001E4E53"/>
    <w:rPr>
      <w:rFonts w:ascii="Times New Roman" w:hAnsi="Times New Roman"/>
      <w:b/>
      <w:bCs/>
      <w:sz w:val="20"/>
      <w:szCs w:val="20"/>
    </w:rPr>
  </w:style>
  <w:style w:type="character" w:customStyle="1" w:styleId="BalloonTextChar1">
    <w:name w:val="Balloon Text Char1"/>
    <w:basedOn w:val="DefaultParagraphFont"/>
    <w:link w:val="BalloonText"/>
    <w:rsid w:val="001E4E53"/>
    <w:rPr>
      <w:rFonts w:ascii="Lucida Grande" w:hAnsi="Lucida Grande"/>
      <w:sz w:val="18"/>
      <w:szCs w:val="18"/>
    </w:rPr>
  </w:style>
  <w:style w:type="paragraph" w:styleId="Header">
    <w:name w:val="header"/>
    <w:basedOn w:val="Normal"/>
    <w:link w:val="HeaderChar"/>
    <w:rsid w:val="00840F0F"/>
    <w:pPr>
      <w:tabs>
        <w:tab w:val="center" w:pos="4320"/>
        <w:tab w:val="right" w:pos="8640"/>
      </w:tabs>
    </w:pPr>
  </w:style>
  <w:style w:type="character" w:customStyle="1" w:styleId="HeaderChar">
    <w:name w:val="Header Char"/>
    <w:basedOn w:val="DefaultParagraphFont"/>
    <w:link w:val="Header"/>
    <w:rsid w:val="00840F0F"/>
    <w:rPr>
      <w:rFonts w:ascii="Times New Roman" w:hAnsi="Times New Roman"/>
      <w:sz w:val="22"/>
    </w:rPr>
  </w:style>
  <w:style w:type="paragraph" w:styleId="FootnoteText">
    <w:name w:val="footnote text"/>
    <w:basedOn w:val="Normal"/>
    <w:link w:val="FootnoteTextChar"/>
    <w:rsid w:val="008F7F1F"/>
    <w:rPr>
      <w:sz w:val="20"/>
    </w:rPr>
  </w:style>
  <w:style w:type="character" w:customStyle="1" w:styleId="FootnoteTextChar">
    <w:name w:val="Footnote Text Char"/>
    <w:basedOn w:val="DefaultParagraphFont"/>
    <w:link w:val="FootnoteText"/>
    <w:rsid w:val="008F7F1F"/>
    <w:rPr>
      <w:rFonts w:ascii="Times New Roman" w:hAnsi="Times New Roman"/>
      <w:sz w:val="20"/>
    </w:rPr>
  </w:style>
  <w:style w:type="character" w:styleId="FootnoteReference">
    <w:name w:val="footnote reference"/>
    <w:basedOn w:val="DefaultParagraphFont"/>
    <w:rsid w:val="008F7F1F"/>
    <w:rPr>
      <w:vertAlign w:val="superscript"/>
    </w:rPr>
  </w:style>
  <w:style w:type="paragraph" w:customStyle="1" w:styleId="NoteLevel1">
    <w:name w:val="Note Level 1"/>
    <w:basedOn w:val="Normal"/>
    <w:uiPriority w:val="99"/>
    <w:unhideWhenUsed/>
    <w:rsid w:val="001D2B32"/>
    <w:pPr>
      <w:keepNext/>
      <w:numPr>
        <w:numId w:val="16"/>
      </w:numPr>
      <w:contextualSpacing/>
      <w:outlineLvl w:val="0"/>
    </w:pPr>
    <w:rPr>
      <w:rFonts w:ascii="Verdana" w:eastAsiaTheme="minorEastAsia" w:hAnsi="Verdana"/>
      <w:sz w:val="24"/>
    </w:rPr>
  </w:style>
  <w:style w:type="paragraph" w:customStyle="1" w:styleId="NoteLevel2">
    <w:name w:val="Note Level 2"/>
    <w:basedOn w:val="Normal"/>
    <w:uiPriority w:val="99"/>
    <w:unhideWhenUsed/>
    <w:rsid w:val="001D2B32"/>
    <w:pPr>
      <w:keepNext/>
      <w:numPr>
        <w:ilvl w:val="1"/>
        <w:numId w:val="16"/>
      </w:numPr>
      <w:contextualSpacing/>
      <w:outlineLvl w:val="1"/>
    </w:pPr>
    <w:rPr>
      <w:rFonts w:ascii="Verdana" w:eastAsiaTheme="minorEastAsia" w:hAnsi="Verdana"/>
      <w:sz w:val="24"/>
    </w:rPr>
  </w:style>
  <w:style w:type="paragraph" w:customStyle="1" w:styleId="NoteLevel3">
    <w:name w:val="Note Level 3"/>
    <w:basedOn w:val="Normal"/>
    <w:uiPriority w:val="99"/>
    <w:unhideWhenUsed/>
    <w:rsid w:val="001D2B32"/>
    <w:pPr>
      <w:keepNext/>
      <w:numPr>
        <w:ilvl w:val="2"/>
        <w:numId w:val="16"/>
      </w:numPr>
      <w:contextualSpacing/>
      <w:outlineLvl w:val="2"/>
    </w:pPr>
    <w:rPr>
      <w:rFonts w:ascii="Verdana" w:eastAsiaTheme="minorEastAsia" w:hAnsi="Verdana"/>
      <w:sz w:val="24"/>
    </w:rPr>
  </w:style>
  <w:style w:type="paragraph" w:customStyle="1" w:styleId="NoteLevel4">
    <w:name w:val="Note Level 4"/>
    <w:basedOn w:val="Normal"/>
    <w:uiPriority w:val="99"/>
    <w:unhideWhenUsed/>
    <w:rsid w:val="001D2B32"/>
    <w:pPr>
      <w:keepNext/>
      <w:numPr>
        <w:ilvl w:val="3"/>
        <w:numId w:val="16"/>
      </w:numPr>
      <w:contextualSpacing/>
      <w:outlineLvl w:val="3"/>
    </w:pPr>
    <w:rPr>
      <w:rFonts w:ascii="Verdana" w:eastAsiaTheme="minorEastAsia" w:hAnsi="Verdana"/>
      <w:sz w:val="24"/>
    </w:rPr>
  </w:style>
  <w:style w:type="paragraph" w:customStyle="1" w:styleId="NoteLevel5">
    <w:name w:val="Note Level 5"/>
    <w:basedOn w:val="Normal"/>
    <w:uiPriority w:val="99"/>
    <w:unhideWhenUsed/>
    <w:rsid w:val="001D2B32"/>
    <w:pPr>
      <w:keepNext/>
      <w:numPr>
        <w:ilvl w:val="4"/>
        <w:numId w:val="16"/>
      </w:numPr>
      <w:contextualSpacing/>
      <w:outlineLvl w:val="4"/>
    </w:pPr>
    <w:rPr>
      <w:rFonts w:ascii="Verdana" w:eastAsiaTheme="minorEastAsia" w:hAnsi="Verdana"/>
      <w:sz w:val="24"/>
    </w:rPr>
  </w:style>
  <w:style w:type="paragraph" w:customStyle="1" w:styleId="NoteLevel6">
    <w:name w:val="Note Level 6"/>
    <w:basedOn w:val="Normal"/>
    <w:uiPriority w:val="99"/>
    <w:unhideWhenUsed/>
    <w:rsid w:val="001D2B32"/>
    <w:pPr>
      <w:keepNext/>
      <w:numPr>
        <w:ilvl w:val="5"/>
        <w:numId w:val="16"/>
      </w:numPr>
      <w:contextualSpacing/>
      <w:outlineLvl w:val="5"/>
    </w:pPr>
    <w:rPr>
      <w:rFonts w:ascii="Verdana" w:eastAsiaTheme="minorEastAsia" w:hAnsi="Verdana"/>
      <w:sz w:val="24"/>
    </w:rPr>
  </w:style>
  <w:style w:type="paragraph" w:customStyle="1" w:styleId="NoteLevel7">
    <w:name w:val="Note Level 7"/>
    <w:basedOn w:val="Normal"/>
    <w:uiPriority w:val="99"/>
    <w:unhideWhenUsed/>
    <w:rsid w:val="001D2B32"/>
    <w:pPr>
      <w:keepNext/>
      <w:numPr>
        <w:ilvl w:val="6"/>
        <w:numId w:val="16"/>
      </w:numPr>
      <w:contextualSpacing/>
      <w:outlineLvl w:val="6"/>
    </w:pPr>
    <w:rPr>
      <w:rFonts w:ascii="Verdana" w:eastAsiaTheme="minorEastAsia" w:hAnsi="Verdana"/>
      <w:sz w:val="24"/>
    </w:rPr>
  </w:style>
  <w:style w:type="paragraph" w:customStyle="1" w:styleId="NoteLevel8">
    <w:name w:val="Note Level 8"/>
    <w:basedOn w:val="Normal"/>
    <w:uiPriority w:val="99"/>
    <w:unhideWhenUsed/>
    <w:rsid w:val="001D2B32"/>
    <w:pPr>
      <w:keepNext/>
      <w:numPr>
        <w:ilvl w:val="7"/>
        <w:numId w:val="16"/>
      </w:numPr>
      <w:contextualSpacing/>
      <w:outlineLvl w:val="7"/>
    </w:pPr>
    <w:rPr>
      <w:rFonts w:ascii="Verdana" w:eastAsiaTheme="minorEastAsia" w:hAnsi="Verdana"/>
      <w:sz w:val="24"/>
    </w:rPr>
  </w:style>
  <w:style w:type="paragraph" w:customStyle="1" w:styleId="NoteLevel9">
    <w:name w:val="Note Level 9"/>
    <w:basedOn w:val="Normal"/>
    <w:uiPriority w:val="99"/>
    <w:unhideWhenUsed/>
    <w:rsid w:val="001D2B32"/>
    <w:pPr>
      <w:keepNext/>
      <w:numPr>
        <w:ilvl w:val="8"/>
        <w:numId w:val="16"/>
      </w:numPr>
      <w:contextualSpacing/>
      <w:outlineLvl w:val="8"/>
    </w:pPr>
    <w:rPr>
      <w:rFonts w:ascii="Verdana" w:eastAsiaTheme="minorEastAsi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46078-1CB3-4A5B-A68C-1731A28D4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28806</Words>
  <Characters>164195</Characters>
  <Application>Microsoft Office Word</Application>
  <DocSecurity>0</DocSecurity>
  <Lines>1368</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Rodan Luo</dc:creator>
  <cp:lastModifiedBy>Ryan</cp:lastModifiedBy>
  <cp:revision>2</cp:revision>
  <dcterms:created xsi:type="dcterms:W3CDTF">2012-09-20T20:03:00Z</dcterms:created>
  <dcterms:modified xsi:type="dcterms:W3CDTF">2012-09-20T20:03:00Z</dcterms:modified>
</cp:coreProperties>
</file>